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9145CB">
      <w:pPr>
        <w:pStyle w:val="4"/>
        <w:shd w:val="clear" w:color="auto" w:fill="FAFAFA"/>
        <w:spacing w:before="0" w:beforeAutospacing="0" w:after="0" w:afterAutospacing="0" w:line="600" w:lineRule="exact"/>
        <w:jc w:val="center"/>
        <w:outlineLvl w:val="0"/>
        <w:rPr>
          <w:rFonts w:ascii="方正小标宋简体" w:hAnsi="Arial" w:eastAsia="方正小标宋简体" w:cs="Arial"/>
          <w:sz w:val="44"/>
          <w:szCs w:val="36"/>
        </w:rPr>
      </w:pPr>
      <w:bookmarkStart w:id="0" w:name="_GoBack"/>
      <w:bookmarkEnd w:id="0"/>
      <w:r>
        <w:rPr>
          <w:rStyle w:val="7"/>
          <w:rFonts w:hint="eastAsia" w:ascii="方正小标宋简体" w:hAnsi="Arial" w:eastAsia="方正小标宋简体" w:cs="Arial"/>
          <w:sz w:val="44"/>
          <w:szCs w:val="36"/>
        </w:rPr>
        <w:t>硕士研究生入学考试大纲</w:t>
      </w:r>
      <w:r>
        <w:rPr>
          <w:rStyle w:val="7"/>
          <w:rFonts w:ascii="方正小标宋简体" w:hAnsi="Arial" w:eastAsia="方正小标宋简体" w:cs="Arial"/>
          <w:sz w:val="44"/>
          <w:szCs w:val="36"/>
        </w:rPr>
        <w:br w:type="textWrapping"/>
      </w:r>
      <w:r>
        <w:rPr>
          <w:rFonts w:hint="eastAsia" w:ascii="方正小标宋简体" w:hAnsi="Arial" w:eastAsia="方正小标宋简体" w:cs="Arial"/>
          <w:sz w:val="44"/>
          <w:szCs w:val="36"/>
        </w:rPr>
        <w:t>《832 能源与测控工程基础》</w:t>
      </w:r>
    </w:p>
    <w:p w14:paraId="332F67E5">
      <w:pPr>
        <w:pStyle w:val="4"/>
        <w:shd w:val="clear" w:color="auto" w:fill="FAFAFA"/>
        <w:spacing w:before="0" w:beforeAutospacing="0" w:after="0" w:afterAutospacing="0" w:line="600" w:lineRule="exact"/>
        <w:jc w:val="center"/>
        <w:rPr>
          <w:rFonts w:ascii="方正小标宋简体" w:hAnsi="Arial" w:eastAsia="方正小标宋简体" w:cs="Arial"/>
          <w:sz w:val="44"/>
          <w:szCs w:val="36"/>
        </w:rPr>
      </w:pPr>
    </w:p>
    <w:p w14:paraId="3CB18C71">
      <w:pPr>
        <w:widowControl/>
        <w:adjustRightInd w:val="0"/>
        <w:snapToGrid w:val="0"/>
        <w:spacing w:line="560" w:lineRule="exact"/>
        <w:ind w:firstLine="566" w:firstLineChars="177"/>
        <w:rPr>
          <w:rFonts w:ascii="仿宋_GB2312" w:hAnsi="Arial" w:eastAsia="仿宋_GB2312" w:cs="Arial"/>
          <w:kern w:val="0"/>
          <w:sz w:val="32"/>
          <w:szCs w:val="32"/>
        </w:rPr>
      </w:pPr>
      <w:r>
        <w:rPr>
          <w:rFonts w:hint="eastAsia" w:ascii="仿宋_GB2312" w:hAnsi="Arial" w:eastAsia="仿宋_GB2312" w:cs="Arial"/>
          <w:kern w:val="0"/>
          <w:sz w:val="32"/>
          <w:szCs w:val="32"/>
        </w:rPr>
        <w:t>本科目分为两个方向，分别为“电气工程”和“新能源技术”，其中“新能源技术”包括 “清洁能源技术”、“储能技术”。考试时学生任选其中一个方向作答。</w:t>
      </w:r>
    </w:p>
    <w:p w14:paraId="02659323">
      <w:pPr>
        <w:pStyle w:val="4"/>
        <w:numPr>
          <w:ilvl w:val="0"/>
          <w:numId w:val="1"/>
        </w:numPr>
        <w:shd w:val="clear" w:color="auto" w:fill="FAFAFA"/>
        <w:spacing w:before="0" w:beforeAutospacing="0" w:after="0" w:afterAutospacing="0"/>
        <w:ind w:left="0" w:firstLine="0"/>
        <w:contextualSpacing/>
        <w:jc w:val="both"/>
        <w:outlineLvl w:val="1"/>
        <w:rPr>
          <w:rStyle w:val="7"/>
          <w:rFonts w:hint="eastAsia"/>
          <w:sz w:val="32"/>
          <w:szCs w:val="32"/>
        </w:rPr>
      </w:pPr>
      <w:r>
        <w:rPr>
          <w:rStyle w:val="7"/>
          <w:rFonts w:hint="eastAsia" w:ascii="黑体" w:hAnsi="黑体" w:eastAsia="黑体" w:cs="Arial"/>
          <w:sz w:val="32"/>
          <w:szCs w:val="32"/>
        </w:rPr>
        <w:t>考试性质</w:t>
      </w:r>
    </w:p>
    <w:p w14:paraId="0DCA4F27">
      <w:pPr>
        <w:pStyle w:val="4"/>
        <w:shd w:val="clear" w:color="auto" w:fill="FAFAFA"/>
        <w:adjustRightInd w:val="0"/>
        <w:snapToGrid w:val="0"/>
        <w:spacing w:before="0" w:beforeAutospacing="0" w:after="0" w:afterAutospacing="0" w:line="560" w:lineRule="exact"/>
        <w:ind w:firstLine="425" w:firstLineChars="133"/>
        <w:jc w:val="both"/>
        <w:rPr>
          <w:rFonts w:ascii="仿宋_GB2312" w:hAnsi="Arial" w:eastAsia="仿宋_GB2312" w:cs="Arial"/>
          <w:sz w:val="32"/>
          <w:szCs w:val="32"/>
        </w:rPr>
      </w:pPr>
      <w:r>
        <w:rPr>
          <w:rFonts w:hint="eastAsia" w:ascii="仿宋_GB2312" w:eastAsia="仿宋_GB2312"/>
          <w:sz w:val="32"/>
          <w:szCs w:val="32"/>
        </w:rPr>
        <w:t>能源与测控工程基础</w:t>
      </w:r>
      <w:r>
        <w:rPr>
          <w:rFonts w:hint="eastAsia" w:ascii="仿宋_GB2312" w:hAnsi="Arial" w:eastAsia="仿宋_GB2312" w:cs="Arial"/>
          <w:sz w:val="32"/>
          <w:szCs w:val="32"/>
        </w:rPr>
        <w:t>是为我校招收</w:t>
      </w:r>
      <w:r>
        <w:rPr>
          <w:rFonts w:ascii="仿宋_GB2312" w:eastAsia="仿宋_GB2312"/>
          <w:sz w:val="32"/>
          <w:szCs w:val="32"/>
        </w:rPr>
        <w:t>能源动力硕士专业学位</w:t>
      </w:r>
      <w:r>
        <w:rPr>
          <w:rFonts w:hint="eastAsia" w:ascii="仿宋_GB2312" w:hAnsi="Arial" w:eastAsia="仿宋_GB2312" w:cs="Arial"/>
          <w:sz w:val="32"/>
          <w:szCs w:val="32"/>
        </w:rPr>
        <w:t>硕士研究生而设置的具有选拔性质的自命题科目。其目的是科学、公平、有效地测试考生是否具备攻读</w:t>
      </w:r>
      <w:r>
        <w:rPr>
          <w:rFonts w:ascii="仿宋_GB2312" w:eastAsia="仿宋_GB2312"/>
          <w:sz w:val="32"/>
          <w:szCs w:val="32"/>
        </w:rPr>
        <w:t>能源动力硕士专业学位</w:t>
      </w:r>
      <w:r>
        <w:rPr>
          <w:rFonts w:hint="eastAsia" w:ascii="仿宋_GB2312" w:hAnsi="Arial" w:eastAsia="仿宋_GB2312" w:cs="Arial"/>
          <w:sz w:val="32"/>
          <w:szCs w:val="32"/>
        </w:rPr>
        <w:t>专业硕士学位所需要的知识和能力要求，评价的标准是高等学校工学学科优秀本科毕业生所能达到的及格或及格以上水平，以利于择优选拔，确保硕士研究生的招生质量。</w:t>
      </w:r>
    </w:p>
    <w:p w14:paraId="254B4FCE">
      <w:pPr>
        <w:pStyle w:val="4"/>
        <w:numPr>
          <w:ilvl w:val="1"/>
          <w:numId w:val="1"/>
        </w:numPr>
        <w:shd w:val="clear" w:color="auto" w:fill="FAFAFA"/>
        <w:spacing w:before="0" w:beforeAutospacing="0" w:after="0" w:afterAutospacing="0"/>
        <w:ind w:left="709"/>
        <w:contextualSpacing/>
        <w:outlineLvl w:val="1"/>
        <w:rPr>
          <w:rStyle w:val="7"/>
          <w:rFonts w:hint="eastAsia" w:ascii="黑体" w:hAnsi="黑体" w:eastAsia="黑体" w:cs="Arial"/>
          <w:sz w:val="32"/>
          <w:szCs w:val="32"/>
        </w:rPr>
      </w:pPr>
      <w:r>
        <w:rPr>
          <w:rStyle w:val="7"/>
          <w:rFonts w:hint="eastAsia" w:ascii="黑体" w:hAnsi="黑体" w:eastAsia="黑体" w:cs="Arial"/>
          <w:sz w:val="32"/>
          <w:szCs w:val="32"/>
        </w:rPr>
        <w:t>考试形式和试卷结构</w:t>
      </w:r>
    </w:p>
    <w:p w14:paraId="55416B00">
      <w:pPr>
        <w:pStyle w:val="4"/>
        <w:shd w:val="clear" w:color="auto" w:fill="FAFAFA"/>
        <w:spacing w:before="0" w:beforeAutospacing="0" w:after="0" w:afterAutospacing="0"/>
        <w:ind w:firstLine="424" w:firstLineChars="132"/>
        <w:contextualSpacing/>
        <w:rPr>
          <w:rFonts w:ascii="仿宋_GB2312" w:hAnsi="Arial" w:eastAsia="仿宋_GB2312" w:cs="Arial"/>
          <w:sz w:val="32"/>
          <w:szCs w:val="32"/>
        </w:rPr>
      </w:pPr>
      <w:r>
        <w:rPr>
          <w:rFonts w:hint="eastAsia" w:ascii="仿宋_GB2312" w:eastAsia="仿宋_GB2312"/>
          <w:b/>
          <w:bCs/>
          <w:sz w:val="32"/>
          <w:szCs w:val="32"/>
        </w:rPr>
        <w:t xml:space="preserve">1. </w:t>
      </w:r>
      <w:r>
        <w:rPr>
          <w:rStyle w:val="7"/>
          <w:rFonts w:hint="eastAsia" w:ascii="仿宋_GB2312" w:hAnsi="Arial" w:eastAsia="仿宋_GB2312" w:cs="Arial"/>
          <w:sz w:val="32"/>
          <w:szCs w:val="32"/>
        </w:rPr>
        <w:t>试卷满分及考试时间</w:t>
      </w:r>
    </w:p>
    <w:p w14:paraId="49B2BEAF">
      <w:pPr>
        <w:pStyle w:val="4"/>
        <w:shd w:val="clear" w:color="auto" w:fill="FAFAFA"/>
        <w:spacing w:before="0" w:beforeAutospacing="0" w:after="0" w:afterAutospacing="0"/>
        <w:ind w:firstLine="848" w:firstLineChars="265"/>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试卷满分为1</w:t>
      </w: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rPr>
        <w:t>0分，考试时间为180分钟。</w:t>
      </w:r>
    </w:p>
    <w:p w14:paraId="694A17B0">
      <w:pPr>
        <w:pStyle w:val="4"/>
        <w:shd w:val="clear" w:color="auto" w:fill="FAFAFA"/>
        <w:adjustRightInd w:val="0"/>
        <w:snapToGrid w:val="0"/>
        <w:spacing w:before="0" w:beforeAutospacing="0" w:after="0" w:afterAutospacing="0" w:line="560" w:lineRule="exact"/>
        <w:ind w:firstLine="424" w:firstLineChars="132"/>
        <w:jc w:val="both"/>
        <w:rPr>
          <w:rStyle w:val="7"/>
          <w:rFonts w:hint="eastAsia"/>
          <w:sz w:val="32"/>
          <w:szCs w:val="32"/>
        </w:rPr>
      </w:pPr>
      <w:r>
        <w:rPr>
          <w:rFonts w:hint="eastAsia" w:ascii="仿宋_GB2312" w:eastAsia="仿宋_GB2312"/>
          <w:b/>
          <w:bCs/>
          <w:sz w:val="32"/>
          <w:szCs w:val="32"/>
        </w:rPr>
        <w:t xml:space="preserve">2. </w:t>
      </w:r>
      <w:r>
        <w:rPr>
          <w:rStyle w:val="7"/>
          <w:rFonts w:hint="eastAsia" w:ascii="仿宋_GB2312" w:hAnsi="Arial" w:eastAsia="仿宋_GB2312" w:cs="Arial"/>
          <w:sz w:val="32"/>
          <w:szCs w:val="32"/>
        </w:rPr>
        <w:t>答题方式</w:t>
      </w:r>
    </w:p>
    <w:p w14:paraId="5A7BAC27">
      <w:pPr>
        <w:pStyle w:val="4"/>
        <w:shd w:val="clear" w:color="auto" w:fill="FAFAFA"/>
        <w:adjustRightInd w:val="0"/>
        <w:snapToGrid w:val="0"/>
        <w:spacing w:before="0" w:beforeAutospacing="0" w:after="0" w:afterAutospacing="0" w:line="560" w:lineRule="exact"/>
        <w:ind w:left="855" w:leftChars="406" w:hanging="2"/>
        <w:jc w:val="both"/>
        <w:rPr>
          <w:rFonts w:ascii="仿宋_GB2312" w:hAnsi="Arial" w:eastAsia="仿宋_GB2312" w:cs="Arial"/>
          <w:sz w:val="32"/>
          <w:szCs w:val="32"/>
        </w:rPr>
      </w:pPr>
      <w:r>
        <w:rPr>
          <w:rFonts w:hint="eastAsia" w:ascii="仿宋_GB2312" w:hAnsi="Arial" w:eastAsia="仿宋_GB2312" w:cs="Arial"/>
          <w:sz w:val="32"/>
          <w:szCs w:val="32"/>
        </w:rPr>
        <w:t>答题方式为闭卷、笔试</w:t>
      </w:r>
    </w:p>
    <w:p w14:paraId="55883F9D">
      <w:pPr>
        <w:pStyle w:val="4"/>
        <w:shd w:val="clear" w:color="auto" w:fill="FAFAFA"/>
        <w:adjustRightInd w:val="0"/>
        <w:snapToGrid w:val="0"/>
        <w:spacing w:before="0" w:beforeAutospacing="0" w:after="0" w:afterAutospacing="0" w:line="560" w:lineRule="exact"/>
        <w:ind w:firstLine="424" w:firstLineChars="132"/>
        <w:jc w:val="both"/>
        <w:rPr>
          <w:rStyle w:val="7"/>
          <w:rFonts w:hint="eastAsia"/>
          <w:sz w:val="32"/>
          <w:szCs w:val="32"/>
        </w:rPr>
      </w:pPr>
      <w:r>
        <w:rPr>
          <w:rFonts w:ascii="仿宋_GB2312" w:eastAsia="仿宋_GB2312"/>
          <w:b/>
          <w:bCs/>
          <w:sz w:val="32"/>
          <w:szCs w:val="32"/>
        </w:rPr>
        <w:t>3</w:t>
      </w:r>
      <w:r>
        <w:rPr>
          <w:rFonts w:hint="eastAsia" w:ascii="仿宋_GB2312" w:eastAsia="仿宋_GB2312"/>
          <w:b/>
          <w:bCs/>
          <w:sz w:val="32"/>
          <w:szCs w:val="32"/>
        </w:rPr>
        <w:t>.</w:t>
      </w:r>
      <w:r>
        <w:rPr>
          <w:rFonts w:ascii="仿宋_GB2312" w:eastAsia="仿宋_GB2312"/>
          <w:b/>
          <w:bCs/>
          <w:sz w:val="32"/>
          <w:szCs w:val="32"/>
        </w:rPr>
        <w:t xml:space="preserve"> </w:t>
      </w:r>
      <w:r>
        <w:rPr>
          <w:rStyle w:val="7"/>
          <w:rFonts w:hint="eastAsia" w:ascii="仿宋_GB2312" w:hAnsi="Arial" w:eastAsia="仿宋_GB2312" w:cs="Arial"/>
          <w:sz w:val="32"/>
          <w:szCs w:val="32"/>
        </w:rPr>
        <w:t>试卷包含内容</w:t>
      </w:r>
    </w:p>
    <w:p w14:paraId="66FD5601">
      <w:pPr>
        <w:pStyle w:val="4"/>
        <w:shd w:val="clear" w:color="auto" w:fill="FAFAFA"/>
        <w:spacing w:before="0" w:beforeAutospacing="0" w:after="0" w:afterAutospacing="0" w:line="560" w:lineRule="exact"/>
        <w:ind w:firstLine="848" w:firstLineChars="265"/>
        <w:rPr>
          <w:rFonts w:ascii="仿宋_GB2312" w:hAnsi="Arial" w:eastAsia="仿宋_GB2312" w:cs="Arial"/>
          <w:sz w:val="32"/>
          <w:szCs w:val="32"/>
        </w:rPr>
      </w:pPr>
      <w:r>
        <w:rPr>
          <w:rFonts w:hint="eastAsia" w:ascii="仿宋_GB2312" w:hAnsi="Arial" w:eastAsia="仿宋_GB2312" w:cs="Arial"/>
          <w:sz w:val="32"/>
          <w:szCs w:val="32"/>
        </w:rPr>
        <w:t>1）两个方向都必考部分：大学物理基础，共</w:t>
      </w:r>
      <w:r>
        <w:rPr>
          <w:rFonts w:ascii="仿宋_GB2312" w:hAnsi="Arial" w:eastAsia="仿宋_GB2312" w:cs="Arial"/>
          <w:sz w:val="32"/>
          <w:szCs w:val="32"/>
        </w:rPr>
        <w:t>50</w:t>
      </w:r>
      <w:r>
        <w:rPr>
          <w:rFonts w:hint="eastAsia" w:ascii="仿宋_GB2312" w:hAnsi="Arial" w:eastAsia="仿宋_GB2312" w:cs="Arial"/>
          <w:sz w:val="32"/>
          <w:szCs w:val="32"/>
        </w:rPr>
        <w:t>分。</w:t>
      </w:r>
    </w:p>
    <w:p w14:paraId="1FD95AC1">
      <w:pPr>
        <w:pStyle w:val="4"/>
        <w:shd w:val="clear" w:color="auto" w:fill="FAFAFA"/>
        <w:spacing w:before="0" w:beforeAutospacing="0" w:after="0" w:afterAutospacing="0" w:line="560" w:lineRule="exact"/>
        <w:ind w:firstLine="848" w:firstLineChars="265"/>
        <w:rPr>
          <w:rFonts w:ascii="仿宋_GB2312" w:hAnsi="Arial" w:eastAsia="仿宋_GB2312" w:cs="Arial"/>
          <w:sz w:val="32"/>
          <w:szCs w:val="32"/>
        </w:rPr>
      </w:pPr>
      <w:r>
        <w:rPr>
          <w:rFonts w:hint="eastAsia" w:ascii="仿宋_GB2312" w:hAnsi="Arial" w:eastAsia="仿宋_GB2312" w:cs="Arial"/>
          <w:sz w:val="32"/>
          <w:szCs w:val="32"/>
        </w:rPr>
        <w:t>2）电气工程方向选考部分：数据结构，共</w:t>
      </w:r>
      <w:r>
        <w:rPr>
          <w:rFonts w:ascii="仿宋_GB2312" w:hAnsi="Arial" w:eastAsia="仿宋_GB2312" w:cs="Arial"/>
          <w:sz w:val="32"/>
          <w:szCs w:val="32"/>
        </w:rPr>
        <w:t>10</w:t>
      </w:r>
      <w:r>
        <w:rPr>
          <w:rFonts w:hint="eastAsia" w:ascii="仿宋_GB2312" w:hAnsi="Arial" w:eastAsia="仿宋_GB2312" w:cs="Arial"/>
          <w:sz w:val="32"/>
          <w:szCs w:val="32"/>
        </w:rPr>
        <w:t>0分。</w:t>
      </w:r>
    </w:p>
    <w:p w14:paraId="707B5149">
      <w:pPr>
        <w:widowControl/>
        <w:adjustRightInd w:val="0"/>
        <w:snapToGrid w:val="0"/>
        <w:spacing w:line="560" w:lineRule="exact"/>
        <w:ind w:left="1274" w:hanging="1273" w:hangingChars="398"/>
        <w:jc w:val="left"/>
        <w:rPr>
          <w:rStyle w:val="7"/>
          <w:rFonts w:hint="eastAsia" w:ascii="黑体" w:hAnsi="黑体" w:eastAsia="黑体" w:cs="Arial"/>
          <w:b w:val="0"/>
          <w:bCs w:val="0"/>
          <w:sz w:val="32"/>
          <w:szCs w:val="32"/>
        </w:rPr>
      </w:pPr>
      <w:r>
        <w:rPr>
          <w:rStyle w:val="7"/>
          <w:rFonts w:hint="eastAsia" w:ascii="黑体" w:hAnsi="黑体" w:eastAsia="黑体" w:cs="Arial"/>
          <w:b w:val="0"/>
          <w:bCs w:val="0"/>
          <w:sz w:val="32"/>
          <w:szCs w:val="32"/>
        </w:rPr>
        <w:t xml:space="preserve"> </w:t>
      </w:r>
      <w:r>
        <w:rPr>
          <w:rStyle w:val="7"/>
          <w:rFonts w:ascii="黑体" w:hAnsi="黑体" w:eastAsia="黑体" w:cs="Arial"/>
          <w:b w:val="0"/>
          <w:bCs w:val="0"/>
          <w:sz w:val="32"/>
          <w:szCs w:val="32"/>
        </w:rPr>
        <w:t xml:space="preserve">    </w:t>
      </w:r>
      <w:r>
        <w:rPr>
          <w:rFonts w:ascii="仿宋_GB2312" w:hAnsi="Arial" w:eastAsia="仿宋_GB2312"/>
          <w:kern w:val="0"/>
          <w:sz w:val="32"/>
          <w:szCs w:val="32"/>
        </w:rPr>
        <w:t>3）</w:t>
      </w:r>
      <w:r>
        <w:rPr>
          <w:rFonts w:hint="eastAsia" w:ascii="仿宋_GB2312" w:hAnsi="Arial" w:eastAsia="仿宋_GB2312" w:cs="Arial"/>
          <w:kern w:val="0"/>
          <w:sz w:val="32"/>
          <w:szCs w:val="32"/>
        </w:rPr>
        <w:t>新能源技术</w:t>
      </w:r>
      <w:r>
        <w:rPr>
          <w:rFonts w:hint="eastAsia" w:ascii="仿宋_GB2312" w:hAnsi="Arial" w:eastAsia="仿宋_GB2312" w:cs="Arial"/>
          <w:sz w:val="32"/>
          <w:szCs w:val="32"/>
        </w:rPr>
        <w:t>方向选考部分：</w:t>
      </w:r>
      <w:r>
        <w:rPr>
          <w:rFonts w:hint="eastAsia" w:ascii="仿宋_GB2312" w:eastAsia="仿宋_GB2312"/>
          <w:sz w:val="32"/>
          <w:szCs w:val="32"/>
        </w:rPr>
        <w:t>材料科学基础</w:t>
      </w:r>
      <w:r>
        <w:rPr>
          <w:rFonts w:hint="eastAsia" w:ascii="仿宋_GB2312" w:hAnsi="Arial" w:eastAsia="仿宋_GB2312" w:cs="Arial"/>
          <w:sz w:val="32"/>
          <w:szCs w:val="32"/>
        </w:rPr>
        <w:t>，共</w:t>
      </w:r>
      <w:r>
        <w:rPr>
          <w:rFonts w:ascii="仿宋_GB2312" w:hAnsi="Arial" w:eastAsia="仿宋_GB2312" w:cs="Arial"/>
          <w:sz w:val="32"/>
          <w:szCs w:val="32"/>
        </w:rPr>
        <w:t>10</w:t>
      </w:r>
      <w:r>
        <w:rPr>
          <w:rFonts w:hint="eastAsia" w:ascii="仿宋_GB2312" w:hAnsi="Arial" w:eastAsia="仿宋_GB2312" w:cs="Arial"/>
          <w:sz w:val="32"/>
          <w:szCs w:val="32"/>
        </w:rPr>
        <w:t>0分。</w:t>
      </w:r>
    </w:p>
    <w:p w14:paraId="45EA600B">
      <w:pPr>
        <w:pStyle w:val="4"/>
        <w:numPr>
          <w:ilvl w:val="1"/>
          <w:numId w:val="1"/>
        </w:numPr>
        <w:shd w:val="clear" w:color="auto" w:fill="FAFAFA"/>
        <w:spacing w:before="0" w:beforeAutospacing="0" w:after="0" w:afterAutospacing="0"/>
        <w:ind w:left="709"/>
        <w:contextualSpacing/>
        <w:outlineLvl w:val="1"/>
        <w:rPr>
          <w:rStyle w:val="7"/>
          <w:rFonts w:hint="eastAsia" w:ascii="黑体" w:hAnsi="黑体" w:eastAsia="黑体" w:cs="Arial"/>
          <w:sz w:val="32"/>
          <w:szCs w:val="32"/>
        </w:rPr>
      </w:pPr>
      <w:r>
        <w:rPr>
          <w:rStyle w:val="7"/>
          <w:rFonts w:hint="eastAsia" w:ascii="黑体" w:hAnsi="黑体" w:eastAsia="黑体" w:cs="Arial"/>
          <w:sz w:val="32"/>
          <w:szCs w:val="32"/>
        </w:rPr>
        <w:t>考查目标</w:t>
      </w:r>
    </w:p>
    <w:p w14:paraId="4B737005">
      <w:pPr>
        <w:pStyle w:val="4"/>
        <w:shd w:val="clear" w:color="auto" w:fill="FAFAFA"/>
        <w:adjustRightInd w:val="0"/>
        <w:snapToGrid w:val="0"/>
        <w:spacing w:before="0" w:beforeAutospacing="0" w:after="0" w:afterAutospacing="0" w:line="560" w:lineRule="exact"/>
        <w:ind w:firstLine="640" w:firstLineChars="200"/>
        <w:jc w:val="both"/>
        <w:rPr>
          <w:rStyle w:val="7"/>
          <w:rFonts w:hint="eastAsia" w:ascii="黑体" w:hAnsi="黑体" w:eastAsia="黑体" w:cs="Arial"/>
          <w:b w:val="0"/>
          <w:bCs w:val="0"/>
          <w:kern w:val="2"/>
          <w:sz w:val="32"/>
          <w:szCs w:val="32"/>
        </w:rPr>
      </w:pPr>
      <w:r>
        <w:rPr>
          <w:rStyle w:val="7"/>
          <w:rFonts w:hint="eastAsia" w:ascii="黑体" w:hAnsi="黑体" w:eastAsia="黑体" w:cs="Arial"/>
          <w:b w:val="0"/>
          <w:bCs w:val="0"/>
          <w:sz w:val="32"/>
          <w:szCs w:val="32"/>
        </w:rPr>
        <w:t>方向一：</w:t>
      </w:r>
      <w:r>
        <w:rPr>
          <w:rStyle w:val="7"/>
          <w:rFonts w:hint="eastAsia" w:ascii="黑体" w:hAnsi="黑体" w:eastAsia="黑体" w:cs="Arial"/>
          <w:b w:val="0"/>
          <w:bCs w:val="0"/>
          <w:kern w:val="2"/>
          <w:sz w:val="32"/>
          <w:szCs w:val="32"/>
        </w:rPr>
        <w:t>电气工程</w:t>
      </w:r>
    </w:p>
    <w:p w14:paraId="269D4A7B">
      <w:pPr>
        <w:pStyle w:val="4"/>
        <w:shd w:val="clear" w:color="auto" w:fill="FAFAFA"/>
        <w:adjustRightInd w:val="0"/>
        <w:snapToGrid w:val="0"/>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掌握数据结构的基本概念、基本原理和基本方法。</w:t>
      </w:r>
    </w:p>
    <w:p w14:paraId="7B3F2247">
      <w:pPr>
        <w:pStyle w:val="4"/>
        <w:shd w:val="clear" w:color="auto" w:fill="FAFAFA"/>
        <w:adjustRightInd w:val="0"/>
        <w:snapToGrid w:val="0"/>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掌握数据的逻辑结构、存储结构及基本操作的实现，能够对算法进行基本的时间复杂度与空间复杂度的分析。</w:t>
      </w:r>
    </w:p>
    <w:p w14:paraId="4012F694">
      <w:pPr>
        <w:pStyle w:val="4"/>
        <w:shd w:val="clear" w:color="auto" w:fill="FAFAFA"/>
        <w:adjustRightInd w:val="0"/>
        <w:snapToGrid w:val="0"/>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能够运用数据结构的基本原理和方法进行问题的分析与求解，具备采用C或C++语言设计与实现算法的能力。</w:t>
      </w:r>
    </w:p>
    <w:p w14:paraId="328A5E1D">
      <w:pPr>
        <w:pStyle w:val="4"/>
        <w:shd w:val="clear" w:color="auto" w:fill="FAFAFA"/>
        <w:adjustRightInd w:val="0"/>
        <w:snapToGrid w:val="0"/>
        <w:spacing w:before="0" w:beforeAutospacing="0" w:after="0" w:afterAutospacing="0" w:line="560" w:lineRule="exact"/>
        <w:ind w:firstLine="640" w:firstLineChars="200"/>
        <w:jc w:val="both"/>
        <w:rPr>
          <w:rStyle w:val="7"/>
          <w:rFonts w:hint="eastAsia" w:ascii="黑体" w:hAnsi="黑体" w:eastAsia="黑体" w:cs="Arial"/>
          <w:b w:val="0"/>
          <w:bCs w:val="0"/>
          <w:kern w:val="2"/>
          <w:sz w:val="32"/>
          <w:szCs w:val="32"/>
        </w:rPr>
      </w:pPr>
      <w:r>
        <w:rPr>
          <w:rStyle w:val="7"/>
          <w:rFonts w:hint="eastAsia" w:ascii="黑体" w:hAnsi="黑体" w:eastAsia="黑体" w:cs="Arial"/>
          <w:b w:val="0"/>
          <w:bCs w:val="0"/>
          <w:sz w:val="32"/>
          <w:szCs w:val="32"/>
        </w:rPr>
        <w:t>方向二：</w:t>
      </w:r>
      <w:r>
        <w:rPr>
          <w:rStyle w:val="7"/>
          <w:rFonts w:hint="eastAsia" w:ascii="黑体" w:hAnsi="黑体" w:eastAsia="黑体" w:cs="Arial"/>
          <w:b w:val="0"/>
          <w:bCs w:val="0"/>
          <w:kern w:val="2"/>
          <w:sz w:val="32"/>
          <w:szCs w:val="32"/>
        </w:rPr>
        <w:t>新能源技术</w:t>
      </w:r>
    </w:p>
    <w:p w14:paraId="014949EB">
      <w:pPr>
        <w:pStyle w:val="4"/>
        <w:shd w:val="clear" w:color="auto" w:fill="FAFAFA"/>
        <w:adjustRightInd w:val="0"/>
        <w:snapToGrid w:val="0"/>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考查学生对材料科学与工程基础概念、基本理论的理解掌握程度，以及运用基本理论分析、解决材料问题的能力。 </w:t>
      </w:r>
      <w:r>
        <w:rPr>
          <w:rFonts w:ascii="Times New Roman" w:hAnsi="Times New Roman" w:eastAsia="仿宋_GB2312" w:cs="Times New Roman"/>
          <w:sz w:val="32"/>
          <w:szCs w:val="32"/>
        </w:rPr>
        <w:t xml:space="preserve"> </w:t>
      </w:r>
    </w:p>
    <w:p w14:paraId="73A56581">
      <w:pPr>
        <w:pStyle w:val="4"/>
        <w:shd w:val="clear" w:color="auto" w:fill="FAFAFA"/>
        <w:adjustRightInd w:val="0"/>
        <w:snapToGrid w:val="0"/>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要求学生系统掌握材料科学与工程的基本概念、基础理论，系统理解和掌握材料的结构与性能的关系，系统掌握材料基础理论知识，诸如材料的结合类型、材料的晶体结构、晶体结构缺陷、材料的相结构与相图、材料的扩散，材料的塑性变形与强化、材料的亚稳态、回复与再结晶。</w:t>
      </w:r>
    </w:p>
    <w:p w14:paraId="2B33FB5B">
      <w:pPr>
        <w:widowControl/>
        <w:adjustRightInd w:val="0"/>
        <w:snapToGrid w:val="0"/>
        <w:spacing w:line="560" w:lineRule="exact"/>
        <w:jc w:val="left"/>
        <w:rPr>
          <w:rStyle w:val="7"/>
          <w:rFonts w:hint="eastAsia" w:ascii="黑体" w:hAnsi="黑体" w:eastAsia="黑体" w:cs="Arial"/>
          <w:kern w:val="0"/>
          <w:sz w:val="32"/>
          <w:szCs w:val="32"/>
        </w:rPr>
      </w:pPr>
      <w:r>
        <w:rPr>
          <w:rStyle w:val="7"/>
          <w:rFonts w:hint="eastAsia" w:ascii="黑体" w:hAnsi="黑体" w:eastAsia="黑体" w:cs="Arial"/>
          <w:kern w:val="0"/>
          <w:sz w:val="32"/>
          <w:szCs w:val="32"/>
        </w:rPr>
        <w:t>四、考查内容</w:t>
      </w:r>
    </w:p>
    <w:p w14:paraId="043E89E2">
      <w:pPr>
        <w:pStyle w:val="4"/>
        <w:shd w:val="clear" w:color="auto" w:fill="FAFAFA"/>
        <w:spacing w:before="0" w:beforeAutospacing="0" w:after="0" w:afterAutospacing="0" w:line="560" w:lineRule="exact"/>
        <w:ind w:firstLine="283" w:firstLineChars="88"/>
        <w:rPr>
          <w:rFonts w:ascii="仿宋_GB2312" w:hAnsi="Arial" w:eastAsia="仿宋_GB2312" w:cs="Arial"/>
          <w:sz w:val="32"/>
          <w:szCs w:val="32"/>
        </w:rPr>
      </w:pPr>
      <w:r>
        <w:rPr>
          <w:rStyle w:val="7"/>
          <w:rFonts w:hint="eastAsia" w:ascii="仿宋_GB2312" w:hAnsi="Arial" w:eastAsia="仿宋_GB2312" w:cs="Arial"/>
          <w:sz w:val="32"/>
          <w:szCs w:val="32"/>
        </w:rPr>
        <w:t>第一部分 大学物理基础（5</w:t>
      </w:r>
      <w:r>
        <w:rPr>
          <w:rStyle w:val="7"/>
          <w:rFonts w:ascii="仿宋_GB2312" w:hAnsi="Arial" w:eastAsia="仿宋_GB2312" w:cs="Arial"/>
          <w:sz w:val="32"/>
          <w:szCs w:val="32"/>
        </w:rPr>
        <w:t>0</w:t>
      </w:r>
      <w:r>
        <w:rPr>
          <w:rStyle w:val="7"/>
          <w:rFonts w:hint="eastAsia" w:ascii="仿宋_GB2312" w:hAnsi="Arial" w:eastAsia="仿宋_GB2312" w:cs="Arial"/>
          <w:sz w:val="32"/>
          <w:szCs w:val="32"/>
        </w:rPr>
        <w:t>分）</w:t>
      </w:r>
    </w:p>
    <w:p w14:paraId="6E3C62F0">
      <w:pPr>
        <w:adjustRightInd w:val="0"/>
        <w:snapToGrid w:val="0"/>
        <w:spacing w:line="560" w:lineRule="exact"/>
        <w:ind w:left="283" w:leftChars="135" w:firstLine="283" w:firstLineChars="88"/>
        <w:rPr>
          <w:rFonts w:ascii="仿宋_GB2312" w:hAnsi="Arial" w:eastAsia="仿宋_GB2312" w:cs="Arial"/>
          <w:b/>
          <w:bCs/>
          <w:kern w:val="0"/>
          <w:sz w:val="32"/>
          <w:szCs w:val="32"/>
        </w:rPr>
      </w:pPr>
      <w:r>
        <w:rPr>
          <w:rFonts w:hint="eastAsia" w:ascii="仿宋_GB2312" w:hAnsi="Arial" w:eastAsia="仿宋_GB2312" w:cs="Arial"/>
          <w:b/>
          <w:bCs/>
          <w:kern w:val="0"/>
          <w:sz w:val="32"/>
          <w:szCs w:val="32"/>
        </w:rPr>
        <w:t>1. 质点运动学、动力学</w:t>
      </w:r>
    </w:p>
    <w:p w14:paraId="1DAC881A">
      <w:pPr>
        <w:adjustRightInd w:val="0"/>
        <w:snapToGrid w:val="0"/>
        <w:spacing w:line="560" w:lineRule="exact"/>
        <w:ind w:left="283" w:leftChars="135" w:firstLine="281" w:firstLineChars="88"/>
        <w:rPr>
          <w:rFonts w:ascii="仿宋_GB2312" w:hAnsi="Arial" w:eastAsia="仿宋_GB2312" w:cs="Arial"/>
          <w:kern w:val="0"/>
          <w:sz w:val="32"/>
          <w:szCs w:val="32"/>
        </w:rPr>
      </w:pPr>
      <w:r>
        <w:rPr>
          <w:rFonts w:hint="eastAsia" w:ascii="仿宋_GB2312" w:hAnsi="Arial" w:eastAsia="仿宋_GB2312" w:cs="Arial"/>
          <w:kern w:val="0"/>
          <w:sz w:val="32"/>
          <w:szCs w:val="32"/>
        </w:rPr>
        <w:t xml:space="preserve">  </w:t>
      </w:r>
      <w:r>
        <w:rPr>
          <w:rFonts w:ascii="仿宋_GB2312" w:hAnsi="Arial" w:eastAsia="仿宋_GB2312" w:cs="Arial"/>
          <w:kern w:val="0"/>
          <w:sz w:val="32"/>
          <w:szCs w:val="32"/>
        </w:rPr>
        <w:t xml:space="preserve"> </w:t>
      </w:r>
      <w:r>
        <w:rPr>
          <w:rFonts w:hint="eastAsia" w:ascii="仿宋_GB2312" w:hAnsi="Arial" w:eastAsia="仿宋_GB2312" w:cs="Arial"/>
          <w:kern w:val="0"/>
          <w:sz w:val="32"/>
          <w:szCs w:val="32"/>
        </w:rPr>
        <w:t>位移、速度、加速度、相对运动、牛顿运动三定律</w:t>
      </w:r>
    </w:p>
    <w:p w14:paraId="7EEE0B1C">
      <w:pPr>
        <w:adjustRightInd w:val="0"/>
        <w:snapToGrid w:val="0"/>
        <w:spacing w:line="560" w:lineRule="exact"/>
        <w:ind w:left="283" w:leftChars="135" w:firstLine="283" w:firstLineChars="88"/>
        <w:rPr>
          <w:rFonts w:ascii="仿宋_GB2312" w:hAnsi="Arial" w:eastAsia="仿宋_GB2312" w:cs="Arial"/>
          <w:b/>
          <w:bCs/>
          <w:kern w:val="0"/>
          <w:sz w:val="32"/>
          <w:szCs w:val="32"/>
        </w:rPr>
      </w:pPr>
      <w:r>
        <w:rPr>
          <w:rFonts w:hint="eastAsia" w:ascii="仿宋_GB2312" w:hAnsi="Arial" w:eastAsia="仿宋_GB2312" w:cs="Arial"/>
          <w:b/>
          <w:bCs/>
          <w:kern w:val="0"/>
          <w:sz w:val="32"/>
          <w:szCs w:val="32"/>
        </w:rPr>
        <w:t>2．动量守恒定律</w:t>
      </w:r>
    </w:p>
    <w:p w14:paraId="0D2D1DD2">
      <w:pPr>
        <w:adjustRightInd w:val="0"/>
        <w:snapToGrid w:val="0"/>
        <w:spacing w:line="560" w:lineRule="exact"/>
        <w:ind w:left="283" w:leftChars="135" w:firstLine="707" w:firstLineChars="221"/>
        <w:rPr>
          <w:rFonts w:ascii="仿宋_GB2312" w:hAnsi="Arial" w:eastAsia="仿宋_GB2312" w:cs="Arial"/>
          <w:kern w:val="0"/>
          <w:sz w:val="32"/>
          <w:szCs w:val="32"/>
        </w:rPr>
      </w:pPr>
      <w:r>
        <w:rPr>
          <w:rFonts w:hint="eastAsia" w:ascii="仿宋_GB2312" w:hAnsi="Arial" w:eastAsia="仿宋_GB2312" w:cs="Arial"/>
          <w:kern w:val="0"/>
          <w:sz w:val="32"/>
          <w:szCs w:val="32"/>
        </w:rPr>
        <w:t>动量守恒定律；质点（系）的动量定理。</w:t>
      </w:r>
    </w:p>
    <w:p w14:paraId="16DDC374">
      <w:pPr>
        <w:adjustRightInd w:val="0"/>
        <w:snapToGrid w:val="0"/>
        <w:spacing w:line="560" w:lineRule="exact"/>
        <w:ind w:left="283" w:leftChars="135" w:firstLine="283" w:firstLineChars="88"/>
        <w:rPr>
          <w:rFonts w:ascii="仿宋_GB2312" w:hAnsi="Arial" w:eastAsia="仿宋_GB2312" w:cs="Arial"/>
          <w:b/>
          <w:bCs/>
          <w:kern w:val="0"/>
          <w:sz w:val="32"/>
          <w:szCs w:val="32"/>
        </w:rPr>
      </w:pPr>
      <w:r>
        <w:rPr>
          <w:rFonts w:hint="eastAsia" w:ascii="仿宋_GB2312" w:hAnsi="Arial" w:eastAsia="仿宋_GB2312" w:cs="Arial"/>
          <w:b/>
          <w:bCs/>
          <w:kern w:val="0"/>
          <w:sz w:val="32"/>
          <w:szCs w:val="32"/>
        </w:rPr>
        <w:t>3. 机械能守恒定律</w:t>
      </w:r>
    </w:p>
    <w:p w14:paraId="549FFB87">
      <w:pPr>
        <w:adjustRightInd w:val="0"/>
        <w:snapToGrid w:val="0"/>
        <w:spacing w:line="560" w:lineRule="exact"/>
        <w:ind w:left="283" w:leftChars="135" w:firstLine="707" w:firstLineChars="221"/>
        <w:rPr>
          <w:rFonts w:ascii="仿宋_GB2312" w:hAnsi="Arial" w:eastAsia="仿宋_GB2312" w:cs="Arial"/>
          <w:kern w:val="0"/>
          <w:sz w:val="32"/>
          <w:szCs w:val="32"/>
        </w:rPr>
      </w:pPr>
      <w:r>
        <w:rPr>
          <w:rFonts w:hint="eastAsia" w:ascii="仿宋_GB2312" w:hAnsi="Arial" w:eastAsia="仿宋_GB2312" w:cs="Arial"/>
          <w:kern w:val="0"/>
          <w:sz w:val="32"/>
          <w:szCs w:val="32"/>
        </w:rPr>
        <w:t>质心运动定理；质点和质点系的动能定理；保守力、势能和机械能守恒定律。</w:t>
      </w:r>
    </w:p>
    <w:p w14:paraId="6CB4A309">
      <w:pPr>
        <w:adjustRightInd w:val="0"/>
        <w:snapToGrid w:val="0"/>
        <w:spacing w:line="560" w:lineRule="exact"/>
        <w:ind w:left="283" w:leftChars="135" w:firstLine="283" w:firstLineChars="88"/>
        <w:rPr>
          <w:rFonts w:ascii="仿宋_GB2312" w:hAnsi="Arial" w:eastAsia="仿宋_GB2312" w:cs="Arial"/>
          <w:b/>
          <w:bCs/>
          <w:kern w:val="0"/>
          <w:sz w:val="32"/>
          <w:szCs w:val="32"/>
        </w:rPr>
      </w:pPr>
      <w:r>
        <w:rPr>
          <w:rFonts w:hint="eastAsia" w:ascii="仿宋_GB2312" w:hAnsi="Arial" w:eastAsia="仿宋_GB2312" w:cs="Arial"/>
          <w:b/>
          <w:bCs/>
          <w:kern w:val="0"/>
          <w:sz w:val="32"/>
          <w:szCs w:val="32"/>
        </w:rPr>
        <w:t>4. 静电场</w:t>
      </w:r>
      <w:r>
        <w:rPr>
          <w:rFonts w:ascii="仿宋_GB2312" w:hAnsi="Arial" w:eastAsia="仿宋_GB2312" w:cs="Arial"/>
          <w:b/>
          <w:bCs/>
          <w:kern w:val="0"/>
          <w:sz w:val="32"/>
          <w:szCs w:val="32"/>
        </w:rPr>
        <w:t xml:space="preserve"> </w:t>
      </w:r>
      <w:r>
        <w:rPr>
          <w:rFonts w:hint="eastAsia" w:ascii="仿宋_GB2312" w:hAnsi="Arial" w:eastAsia="仿宋_GB2312" w:cs="Arial"/>
          <w:b/>
          <w:bCs/>
          <w:kern w:val="0"/>
          <w:sz w:val="32"/>
          <w:szCs w:val="32"/>
        </w:rPr>
        <w:t>导体和电介质</w:t>
      </w:r>
    </w:p>
    <w:p w14:paraId="68DF781E">
      <w:pPr>
        <w:adjustRightInd w:val="0"/>
        <w:snapToGrid w:val="0"/>
        <w:spacing w:line="560" w:lineRule="exact"/>
        <w:ind w:left="283" w:leftChars="135" w:firstLine="566" w:firstLineChars="177"/>
        <w:rPr>
          <w:rFonts w:ascii="仿宋_GB2312" w:hAnsi="Arial" w:eastAsia="仿宋_GB2312" w:cs="Arial"/>
          <w:kern w:val="0"/>
          <w:sz w:val="32"/>
          <w:szCs w:val="32"/>
        </w:rPr>
      </w:pPr>
      <w:r>
        <w:rPr>
          <w:rFonts w:hint="eastAsia" w:ascii="仿宋_GB2312" w:hAnsi="Arial" w:eastAsia="仿宋_GB2312" w:cs="Arial"/>
          <w:kern w:val="0"/>
          <w:sz w:val="32"/>
          <w:szCs w:val="32"/>
        </w:rPr>
        <w:t>电场强度和电势（差）的计算；高斯定理的理解及其应用；静电场环路定理；导体的静电平衡、静电屏蔽；电容器的储能；电介质的极化强度和电位移矢量、有介质时的高斯定理；电场的能量密度</w:t>
      </w:r>
    </w:p>
    <w:p w14:paraId="60100DCF">
      <w:pPr>
        <w:adjustRightInd w:val="0"/>
        <w:snapToGrid w:val="0"/>
        <w:spacing w:line="560" w:lineRule="exact"/>
        <w:ind w:left="283" w:leftChars="135" w:firstLine="283" w:firstLineChars="88"/>
        <w:rPr>
          <w:rFonts w:ascii="仿宋_GB2312" w:hAnsi="Arial" w:eastAsia="仿宋_GB2312" w:cs="Arial"/>
          <w:b/>
          <w:bCs/>
          <w:kern w:val="0"/>
          <w:sz w:val="32"/>
          <w:szCs w:val="32"/>
        </w:rPr>
      </w:pPr>
      <w:r>
        <w:rPr>
          <w:rFonts w:hint="eastAsia" w:ascii="仿宋_GB2312" w:hAnsi="Arial" w:eastAsia="仿宋_GB2312" w:cs="Arial"/>
          <w:b/>
          <w:bCs/>
          <w:kern w:val="0"/>
          <w:sz w:val="32"/>
          <w:szCs w:val="32"/>
        </w:rPr>
        <w:t>5. 稳恒磁场</w:t>
      </w:r>
    </w:p>
    <w:p w14:paraId="62EEA227">
      <w:pPr>
        <w:adjustRightInd w:val="0"/>
        <w:snapToGrid w:val="0"/>
        <w:spacing w:line="560" w:lineRule="exact"/>
        <w:ind w:left="283" w:leftChars="135" w:right="-340" w:rightChars="-162" w:firstLine="281" w:firstLineChars="88"/>
        <w:rPr>
          <w:rFonts w:ascii="仿宋_GB2312" w:hAnsi="Arial" w:eastAsia="仿宋_GB2312" w:cs="Arial"/>
          <w:kern w:val="0"/>
          <w:sz w:val="32"/>
          <w:szCs w:val="32"/>
        </w:rPr>
      </w:pPr>
      <w:r>
        <w:rPr>
          <w:rFonts w:hint="eastAsia" w:ascii="仿宋_GB2312" w:hAnsi="Arial" w:eastAsia="仿宋_GB2312" w:cs="Arial"/>
          <w:kern w:val="0"/>
          <w:sz w:val="32"/>
          <w:szCs w:val="32"/>
        </w:rPr>
        <w:t>磁感应强度；安培环路定理及其应用；洛伦兹力和安培力</w:t>
      </w:r>
    </w:p>
    <w:p w14:paraId="77CF97D8">
      <w:pPr>
        <w:adjustRightInd w:val="0"/>
        <w:snapToGrid w:val="0"/>
        <w:spacing w:line="560" w:lineRule="exact"/>
        <w:ind w:left="283" w:leftChars="135" w:firstLine="283" w:firstLineChars="88"/>
        <w:rPr>
          <w:rFonts w:ascii="仿宋_GB2312" w:hAnsi="Arial" w:eastAsia="仿宋_GB2312" w:cs="Arial"/>
          <w:b/>
          <w:bCs/>
          <w:kern w:val="0"/>
          <w:sz w:val="32"/>
          <w:szCs w:val="32"/>
        </w:rPr>
      </w:pPr>
      <w:r>
        <w:rPr>
          <w:rFonts w:hint="eastAsia" w:ascii="仿宋_GB2312" w:hAnsi="Arial" w:eastAsia="仿宋_GB2312" w:cs="Arial"/>
          <w:b/>
          <w:bCs/>
          <w:kern w:val="0"/>
          <w:sz w:val="32"/>
          <w:szCs w:val="32"/>
        </w:rPr>
        <w:t>6. 电磁感应</w:t>
      </w:r>
    </w:p>
    <w:p w14:paraId="720125F6">
      <w:pPr>
        <w:pStyle w:val="4"/>
        <w:shd w:val="clear" w:color="auto" w:fill="FAFAFA"/>
        <w:adjustRightInd w:val="0"/>
        <w:snapToGrid w:val="0"/>
        <w:spacing w:before="0" w:beforeAutospacing="0" w:after="0" w:afterAutospacing="0" w:line="560" w:lineRule="exact"/>
        <w:ind w:left="283" w:leftChars="135" w:firstLine="281" w:firstLineChars="88"/>
        <w:jc w:val="both"/>
        <w:rPr>
          <w:rFonts w:ascii="仿宋_GB2312" w:hAnsi="Arial" w:eastAsia="仿宋_GB2312" w:cs="Arial"/>
          <w:sz w:val="32"/>
          <w:szCs w:val="32"/>
        </w:rPr>
      </w:pPr>
      <w:r>
        <w:rPr>
          <w:rFonts w:hint="eastAsia" w:ascii="仿宋_GB2312" w:hAnsi="Arial" w:eastAsia="仿宋_GB2312" w:cs="Arial"/>
          <w:sz w:val="32"/>
          <w:szCs w:val="32"/>
        </w:rPr>
        <w:t xml:space="preserve">   电磁感应定律；动生电动势；感生电动势与感生电场。</w:t>
      </w:r>
    </w:p>
    <w:p w14:paraId="311A4F2C">
      <w:pPr>
        <w:pStyle w:val="4"/>
        <w:shd w:val="clear" w:color="auto" w:fill="FAFAFA"/>
        <w:spacing w:before="0" w:beforeAutospacing="0" w:after="0" w:afterAutospacing="0" w:line="560" w:lineRule="exact"/>
        <w:ind w:firstLine="283" w:firstLineChars="88"/>
        <w:rPr>
          <w:rStyle w:val="7"/>
          <w:rFonts w:ascii="仿宋_GB2312" w:hAnsi="Arial" w:eastAsia="仿宋_GB2312" w:cs="Arial"/>
          <w:sz w:val="32"/>
          <w:szCs w:val="32"/>
        </w:rPr>
      </w:pPr>
      <w:r>
        <w:rPr>
          <w:rStyle w:val="7"/>
          <w:rFonts w:hint="eastAsia" w:ascii="仿宋_GB2312" w:hAnsi="Arial" w:eastAsia="仿宋_GB2312" w:cs="Arial"/>
          <w:sz w:val="32"/>
          <w:szCs w:val="32"/>
        </w:rPr>
        <w:t xml:space="preserve">第二部分 </w:t>
      </w:r>
    </w:p>
    <w:p w14:paraId="595C07C0">
      <w:pPr>
        <w:pStyle w:val="4"/>
        <w:numPr>
          <w:ilvl w:val="0"/>
          <w:numId w:val="2"/>
        </w:numPr>
        <w:shd w:val="clear" w:color="auto" w:fill="FAFAFA"/>
        <w:adjustRightInd w:val="0"/>
        <w:snapToGrid w:val="0"/>
        <w:spacing w:before="0" w:beforeAutospacing="0" w:after="0" w:afterAutospacing="0" w:line="560" w:lineRule="exact"/>
        <w:jc w:val="both"/>
        <w:rPr>
          <w:rStyle w:val="7"/>
          <w:rFonts w:ascii="仿宋_GB2312" w:hAnsi="Arial" w:eastAsia="仿宋_GB2312" w:cs="Arial"/>
          <w:sz w:val="32"/>
          <w:szCs w:val="32"/>
        </w:rPr>
      </w:pPr>
      <w:r>
        <w:rPr>
          <w:rStyle w:val="7"/>
          <w:rFonts w:hint="eastAsia" w:ascii="仿宋_GB2312" w:hAnsi="Arial" w:eastAsia="仿宋_GB2312" w:cs="Arial"/>
          <w:sz w:val="32"/>
          <w:szCs w:val="32"/>
        </w:rPr>
        <w:t>方向一：电气工程</w:t>
      </w:r>
    </w:p>
    <w:p w14:paraId="3AA23681">
      <w:pPr>
        <w:pStyle w:val="4"/>
        <w:shd w:val="clear" w:color="auto" w:fill="FAFAFA"/>
        <w:spacing w:before="0" w:beforeAutospacing="0" w:after="0" w:afterAutospacing="0" w:line="560" w:lineRule="exact"/>
        <w:ind w:firstLine="604" w:firstLineChars="188"/>
        <w:rPr>
          <w:rFonts w:ascii="仿宋_GB2312" w:hAnsi="Arial" w:eastAsia="仿宋_GB2312" w:cs="Arial"/>
          <w:sz w:val="32"/>
          <w:szCs w:val="32"/>
        </w:rPr>
      </w:pPr>
      <w:r>
        <w:rPr>
          <w:rStyle w:val="7"/>
          <w:rFonts w:hint="eastAsia" w:ascii="仿宋_GB2312" w:hAnsi="Arial" w:eastAsia="仿宋_GB2312" w:cs="Arial"/>
          <w:sz w:val="32"/>
          <w:szCs w:val="32"/>
        </w:rPr>
        <w:t>数据结构（1</w:t>
      </w:r>
      <w:r>
        <w:rPr>
          <w:rStyle w:val="7"/>
          <w:rFonts w:ascii="仿宋_GB2312" w:hAnsi="Arial" w:eastAsia="仿宋_GB2312" w:cs="Arial"/>
          <w:sz w:val="32"/>
          <w:szCs w:val="32"/>
        </w:rPr>
        <w:t>00</w:t>
      </w:r>
      <w:r>
        <w:rPr>
          <w:rStyle w:val="7"/>
          <w:rFonts w:hint="eastAsia" w:ascii="仿宋_GB2312" w:hAnsi="Arial" w:eastAsia="仿宋_GB2312" w:cs="Arial"/>
          <w:sz w:val="32"/>
          <w:szCs w:val="32"/>
        </w:rPr>
        <w:t>分）</w:t>
      </w:r>
    </w:p>
    <w:p w14:paraId="7C11BFF6">
      <w:pPr>
        <w:pStyle w:val="4"/>
        <w:shd w:val="clear" w:color="auto" w:fill="FAFAFA"/>
        <w:adjustRightInd w:val="0"/>
        <w:snapToGrid w:val="0"/>
        <w:spacing w:before="0" w:beforeAutospacing="0" w:after="0" w:afterAutospacing="0" w:line="560" w:lineRule="exact"/>
        <w:ind w:firstLine="565" w:firstLineChars="176"/>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1. 绪论</w:t>
      </w:r>
    </w:p>
    <w:p w14:paraId="4FFE3D0C">
      <w:pPr>
        <w:pStyle w:val="4"/>
        <w:shd w:val="clear" w:color="auto" w:fill="FAFAFA"/>
        <w:adjustRightInd w:val="0"/>
        <w:snapToGrid w:val="0"/>
        <w:spacing w:before="0" w:beforeAutospacing="0" w:after="0" w:afterAutospacing="0" w:line="560" w:lineRule="exact"/>
        <w:ind w:left="991" w:leftChars="271" w:hanging="422" w:hangingChars="132"/>
        <w:rPr>
          <w:rFonts w:ascii="Times New Roman" w:hAnsi="Times New Roman" w:eastAsia="仿宋_GB2312" w:cs="Times New Roman"/>
          <w:sz w:val="32"/>
          <w:szCs w:val="32"/>
        </w:rPr>
      </w:pPr>
      <w:r>
        <w:rPr>
          <w:rFonts w:ascii="Times New Roman" w:hAnsi="Times New Roman" w:eastAsia="仿宋_GB2312" w:cs="Times New Roman"/>
          <w:sz w:val="32"/>
          <w:szCs w:val="32"/>
        </w:rPr>
        <w:t>1) 数据、数据元素、数据结构、数据类型、抽象数据类型的概念；</w:t>
      </w:r>
    </w:p>
    <w:p w14:paraId="6778D8CA">
      <w:pPr>
        <w:pStyle w:val="4"/>
        <w:shd w:val="clear" w:color="auto" w:fill="FAFAFA"/>
        <w:adjustRightInd w:val="0"/>
        <w:snapToGrid w:val="0"/>
        <w:spacing w:before="0" w:beforeAutospacing="0" w:after="0" w:afterAutospacing="0" w:line="560" w:lineRule="exact"/>
        <w:ind w:firstLine="563" w:firstLineChars="176"/>
        <w:rPr>
          <w:rFonts w:ascii="Times New Roman" w:hAnsi="Times New Roman" w:eastAsia="仿宋_GB2312" w:cs="Times New Roman"/>
          <w:sz w:val="32"/>
          <w:szCs w:val="32"/>
        </w:rPr>
      </w:pPr>
      <w:r>
        <w:rPr>
          <w:rFonts w:ascii="Times New Roman" w:hAnsi="Times New Roman" w:eastAsia="仿宋_GB2312" w:cs="Times New Roman"/>
          <w:sz w:val="32"/>
          <w:szCs w:val="32"/>
        </w:rPr>
        <w:t>2) 什么是数据结构；</w:t>
      </w:r>
    </w:p>
    <w:p w14:paraId="222198A6">
      <w:pPr>
        <w:pStyle w:val="4"/>
        <w:shd w:val="clear" w:color="auto" w:fill="FAFAFA"/>
        <w:adjustRightInd w:val="0"/>
        <w:snapToGrid w:val="0"/>
        <w:spacing w:before="0" w:beforeAutospacing="0" w:after="0" w:afterAutospacing="0" w:line="560" w:lineRule="exact"/>
        <w:ind w:firstLine="563" w:firstLineChars="176"/>
        <w:rPr>
          <w:rFonts w:ascii="Times New Roman" w:hAnsi="Times New Roman" w:eastAsia="仿宋_GB2312" w:cs="Times New Roman"/>
          <w:sz w:val="32"/>
          <w:szCs w:val="32"/>
        </w:rPr>
      </w:pPr>
      <w:r>
        <w:rPr>
          <w:rFonts w:ascii="Times New Roman" w:hAnsi="Times New Roman" w:eastAsia="仿宋_GB2312" w:cs="Times New Roman"/>
          <w:sz w:val="32"/>
          <w:szCs w:val="32"/>
        </w:rPr>
        <w:t>3) 算法、算法描述与算法分析的概念；</w:t>
      </w:r>
    </w:p>
    <w:p w14:paraId="7DE9D4EB">
      <w:pPr>
        <w:pStyle w:val="4"/>
        <w:shd w:val="clear" w:color="auto" w:fill="FAFAFA"/>
        <w:adjustRightInd w:val="0"/>
        <w:snapToGrid w:val="0"/>
        <w:spacing w:before="0" w:beforeAutospacing="0" w:after="0" w:afterAutospacing="0" w:line="560" w:lineRule="exact"/>
        <w:ind w:firstLine="565" w:firstLineChars="176"/>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2. 线性表</w:t>
      </w:r>
    </w:p>
    <w:p w14:paraId="0E9A398E">
      <w:pPr>
        <w:pStyle w:val="4"/>
        <w:shd w:val="clear" w:color="auto" w:fill="FAFAFA"/>
        <w:adjustRightInd w:val="0"/>
        <w:snapToGrid w:val="0"/>
        <w:spacing w:before="0" w:beforeAutospacing="0" w:after="0" w:afterAutospacing="0" w:line="560" w:lineRule="exact"/>
        <w:ind w:firstLine="563" w:firstLineChars="176"/>
        <w:rPr>
          <w:rFonts w:ascii="Times New Roman" w:hAnsi="Times New Roman" w:eastAsia="仿宋_GB2312" w:cs="Times New Roman"/>
          <w:sz w:val="32"/>
          <w:szCs w:val="32"/>
        </w:rPr>
      </w:pPr>
      <w:r>
        <w:rPr>
          <w:rFonts w:ascii="Times New Roman" w:hAnsi="Times New Roman" w:eastAsia="仿宋_GB2312" w:cs="Times New Roman"/>
          <w:sz w:val="32"/>
          <w:szCs w:val="32"/>
        </w:rPr>
        <w:t>1) 顺序表的逻辑结构定义及基本操作；</w:t>
      </w:r>
    </w:p>
    <w:p w14:paraId="4D9EAB91">
      <w:pPr>
        <w:pStyle w:val="4"/>
        <w:shd w:val="clear" w:color="auto" w:fill="FAFAFA"/>
        <w:adjustRightInd w:val="0"/>
        <w:snapToGrid w:val="0"/>
        <w:spacing w:before="0" w:beforeAutospacing="0" w:after="0" w:afterAutospacing="0" w:line="560" w:lineRule="exact"/>
        <w:ind w:left="991" w:leftChars="271" w:right="-340" w:rightChars="-162" w:hanging="422" w:hangingChars="132"/>
        <w:rPr>
          <w:rFonts w:ascii="Times New Roman" w:hAnsi="Times New Roman" w:eastAsia="仿宋_GB2312" w:cs="Times New Roman"/>
          <w:sz w:val="32"/>
          <w:szCs w:val="32"/>
        </w:rPr>
      </w:pPr>
      <w:r>
        <w:rPr>
          <w:rFonts w:ascii="Times New Roman" w:hAnsi="Times New Roman" w:eastAsia="仿宋_GB2312" w:cs="Times New Roman"/>
          <w:sz w:val="32"/>
          <w:szCs w:val="32"/>
        </w:rPr>
        <w:t>2) 顺序表在顺序存储结构和链式存储结构中基本操作的实现；</w:t>
      </w:r>
    </w:p>
    <w:p w14:paraId="5B28AF3E">
      <w:pPr>
        <w:pStyle w:val="4"/>
        <w:shd w:val="clear" w:color="auto" w:fill="FAFAFA"/>
        <w:adjustRightInd w:val="0"/>
        <w:snapToGrid w:val="0"/>
        <w:spacing w:before="0" w:beforeAutospacing="0" w:after="0" w:afterAutospacing="0" w:line="560" w:lineRule="exact"/>
        <w:ind w:firstLine="563" w:firstLineChars="176"/>
        <w:rPr>
          <w:rFonts w:ascii="Times New Roman" w:hAnsi="Times New Roman" w:eastAsia="仿宋_GB2312" w:cs="Times New Roman"/>
          <w:sz w:val="32"/>
          <w:szCs w:val="32"/>
        </w:rPr>
      </w:pPr>
      <w:r>
        <w:rPr>
          <w:rFonts w:ascii="Times New Roman" w:hAnsi="Times New Roman" w:eastAsia="仿宋_GB2312" w:cs="Times New Roman"/>
          <w:sz w:val="32"/>
          <w:szCs w:val="32"/>
        </w:rPr>
        <w:t>3) 链表的逻辑结构定义、基本操作；</w:t>
      </w:r>
    </w:p>
    <w:p w14:paraId="42D7C7FF">
      <w:pPr>
        <w:pStyle w:val="4"/>
        <w:shd w:val="clear" w:color="auto" w:fill="FAFAFA"/>
        <w:adjustRightInd w:val="0"/>
        <w:snapToGrid w:val="0"/>
        <w:spacing w:before="0" w:beforeAutospacing="0" w:after="0" w:afterAutospacing="0" w:line="560" w:lineRule="exact"/>
        <w:ind w:left="991" w:leftChars="271" w:hanging="422" w:hangingChars="132"/>
        <w:rPr>
          <w:rFonts w:ascii="Times New Roman" w:hAnsi="Times New Roman" w:eastAsia="仿宋_GB2312" w:cs="Times New Roman"/>
          <w:sz w:val="32"/>
          <w:szCs w:val="32"/>
        </w:rPr>
      </w:pPr>
      <w:r>
        <w:rPr>
          <w:rFonts w:ascii="Times New Roman" w:hAnsi="Times New Roman" w:eastAsia="仿宋_GB2312" w:cs="Times New Roman"/>
          <w:sz w:val="32"/>
          <w:szCs w:val="32"/>
        </w:rPr>
        <w:t>4) 链表在顺序存储结构和链式存储结构中基本操作的实现；</w:t>
      </w:r>
    </w:p>
    <w:p w14:paraId="6B205FBF">
      <w:pPr>
        <w:pStyle w:val="4"/>
        <w:shd w:val="clear" w:color="auto" w:fill="FAFAFA"/>
        <w:adjustRightInd w:val="0"/>
        <w:snapToGrid w:val="0"/>
        <w:spacing w:before="0" w:beforeAutospacing="0" w:after="0" w:afterAutospacing="0" w:line="560" w:lineRule="exact"/>
        <w:ind w:firstLine="563" w:firstLineChars="176"/>
        <w:rPr>
          <w:rFonts w:ascii="Times New Roman" w:hAnsi="Times New Roman" w:eastAsia="仿宋_GB2312" w:cs="Times New Roman"/>
          <w:sz w:val="32"/>
          <w:szCs w:val="32"/>
        </w:rPr>
      </w:pPr>
      <w:r>
        <w:rPr>
          <w:rFonts w:ascii="Times New Roman" w:hAnsi="Times New Roman" w:eastAsia="仿宋_GB2312" w:cs="Times New Roman"/>
          <w:sz w:val="32"/>
          <w:szCs w:val="32"/>
        </w:rPr>
        <w:t>5) 线性表的一元多项式及实现稀疏多项式的运算；</w:t>
      </w:r>
    </w:p>
    <w:p w14:paraId="5406019F">
      <w:pPr>
        <w:pStyle w:val="4"/>
        <w:shd w:val="clear" w:color="auto" w:fill="FAFAFA"/>
        <w:adjustRightInd w:val="0"/>
        <w:snapToGrid w:val="0"/>
        <w:spacing w:before="0" w:beforeAutospacing="0" w:after="0" w:afterAutospacing="0" w:line="560" w:lineRule="exact"/>
        <w:ind w:firstLine="283" w:firstLineChars="88"/>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3. 栈和队列</w:t>
      </w:r>
    </w:p>
    <w:p w14:paraId="05790582">
      <w:pPr>
        <w:pStyle w:val="4"/>
        <w:shd w:val="clear" w:color="auto" w:fill="FAFAFA"/>
        <w:adjustRightInd w:val="0"/>
        <w:snapToGrid w:val="0"/>
        <w:spacing w:before="0" w:beforeAutospacing="0" w:after="0" w:afterAutospacing="0" w:line="560" w:lineRule="exact"/>
        <w:ind w:left="992" w:leftChars="270" w:hanging="425" w:hangingChars="133"/>
        <w:rPr>
          <w:rFonts w:ascii="Times New Roman" w:hAnsi="Times New Roman" w:eastAsia="仿宋_GB2312" w:cs="Times New Roman"/>
          <w:sz w:val="32"/>
          <w:szCs w:val="32"/>
        </w:rPr>
      </w:pPr>
      <w:r>
        <w:rPr>
          <w:rFonts w:ascii="Times New Roman" w:hAnsi="Times New Roman" w:eastAsia="仿宋_GB2312" w:cs="Times New Roman"/>
          <w:sz w:val="32"/>
          <w:szCs w:val="32"/>
        </w:rPr>
        <w:t>1) 栈的结构特性、基本操作及在顺序存储结构和链式存储结构上基本操作的实现；</w:t>
      </w:r>
    </w:p>
    <w:p w14:paraId="0ED5106A">
      <w:pPr>
        <w:pStyle w:val="4"/>
        <w:shd w:val="clear" w:color="auto" w:fill="FAFAFA"/>
        <w:adjustRightInd w:val="0"/>
        <w:snapToGrid w:val="0"/>
        <w:spacing w:before="0" w:beforeAutospacing="0" w:after="0" w:afterAutospacing="0" w:line="560" w:lineRule="exact"/>
        <w:ind w:left="991" w:leftChars="271" w:hanging="422" w:hangingChars="132"/>
        <w:rPr>
          <w:rFonts w:ascii="Times New Roman" w:hAnsi="Times New Roman" w:eastAsia="仿宋_GB2312" w:cs="Times New Roman"/>
          <w:sz w:val="32"/>
          <w:szCs w:val="32"/>
        </w:rPr>
      </w:pPr>
      <w:r>
        <w:rPr>
          <w:rFonts w:ascii="Times New Roman" w:hAnsi="Times New Roman" w:eastAsia="仿宋_GB2312" w:cs="Times New Roman"/>
          <w:sz w:val="32"/>
          <w:szCs w:val="32"/>
        </w:rPr>
        <w:t>2) 队列的结构特性、基本操作及在顺序存储结构和链式存储结构上基本操作的实现；</w:t>
      </w:r>
    </w:p>
    <w:p w14:paraId="1EE3713A">
      <w:pPr>
        <w:pStyle w:val="4"/>
        <w:shd w:val="clear" w:color="auto" w:fill="FAFAFA"/>
        <w:adjustRightInd w:val="0"/>
        <w:snapToGrid w:val="0"/>
        <w:spacing w:before="0" w:beforeAutospacing="0" w:after="0" w:afterAutospacing="0" w:line="560" w:lineRule="exact"/>
        <w:ind w:left="-708" w:leftChars="-337"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3) 栈和队列的基本应用；</w:t>
      </w:r>
    </w:p>
    <w:p w14:paraId="167B72D3">
      <w:pPr>
        <w:pStyle w:val="4"/>
        <w:shd w:val="clear" w:color="auto" w:fill="FAFAFA"/>
        <w:adjustRightInd w:val="0"/>
        <w:snapToGrid w:val="0"/>
        <w:spacing w:before="0" w:beforeAutospacing="0" w:after="0" w:afterAutospacing="0" w:line="560" w:lineRule="exact"/>
        <w:ind w:firstLine="566" w:firstLineChars="177"/>
        <w:rPr>
          <w:rFonts w:ascii="Times New Roman" w:hAnsi="Times New Roman" w:eastAsia="仿宋_GB2312" w:cs="Times New Roman"/>
          <w:sz w:val="32"/>
          <w:szCs w:val="32"/>
        </w:rPr>
      </w:pPr>
      <w:r>
        <w:rPr>
          <w:rFonts w:ascii="Times New Roman" w:hAnsi="Times New Roman" w:eastAsia="仿宋_GB2312" w:cs="Times New Roman"/>
          <w:sz w:val="32"/>
          <w:szCs w:val="32"/>
        </w:rPr>
        <w:t>4) 栈和队列递归算法的设计；</w:t>
      </w:r>
    </w:p>
    <w:p w14:paraId="18F0B756">
      <w:pPr>
        <w:pStyle w:val="4"/>
        <w:shd w:val="clear" w:color="auto" w:fill="FAFAFA"/>
        <w:adjustRightInd w:val="0"/>
        <w:snapToGrid w:val="0"/>
        <w:spacing w:before="0" w:beforeAutospacing="0" w:after="0" w:afterAutospacing="0" w:line="560" w:lineRule="exact"/>
        <w:ind w:firstLine="283" w:firstLineChars="88"/>
        <w:rPr>
          <w:rFonts w:ascii="Times New Roman" w:hAnsi="Times New Roman" w:eastAsia="仿宋_GB2312" w:cs="Times New Roman"/>
          <w:sz w:val="32"/>
          <w:szCs w:val="32"/>
        </w:rPr>
      </w:pPr>
      <w:r>
        <w:rPr>
          <w:rFonts w:ascii="Times New Roman" w:hAnsi="Times New Roman" w:eastAsia="仿宋_GB2312" w:cs="Times New Roman"/>
          <w:b/>
          <w:bCs/>
          <w:sz w:val="32"/>
          <w:szCs w:val="32"/>
        </w:rPr>
        <w:t>4. 数组和广义表</w:t>
      </w:r>
    </w:p>
    <w:p w14:paraId="65B617EF">
      <w:pPr>
        <w:pStyle w:val="4"/>
        <w:shd w:val="clear" w:color="auto" w:fill="FAFAFA"/>
        <w:adjustRightInd w:val="0"/>
        <w:snapToGrid w:val="0"/>
        <w:spacing w:before="0" w:beforeAutospacing="0" w:after="0" w:afterAutospacing="0" w:line="560" w:lineRule="exact"/>
        <w:ind w:left="567" w:leftChars="270" w:firstLine="281" w:firstLineChars="88"/>
        <w:rPr>
          <w:rFonts w:ascii="Times New Roman" w:hAnsi="Times New Roman" w:eastAsia="仿宋_GB2312" w:cs="Times New Roman"/>
          <w:sz w:val="32"/>
          <w:szCs w:val="32"/>
        </w:rPr>
      </w:pPr>
      <w:r>
        <w:rPr>
          <w:rFonts w:ascii="Times New Roman" w:hAnsi="Times New Roman" w:eastAsia="仿宋_GB2312" w:cs="Times New Roman"/>
          <w:sz w:val="32"/>
          <w:szCs w:val="32"/>
        </w:rPr>
        <w:t>掌握数组的逻辑结构定义和存储方法；掌握特殊矩阵和稀疏矩阵的压缩存储方法；掌握广义表的逻辑结构和存储结构以及广义表运算的递归算法。</w:t>
      </w:r>
    </w:p>
    <w:p w14:paraId="15C126C9">
      <w:pPr>
        <w:pStyle w:val="4"/>
        <w:shd w:val="clear" w:color="auto" w:fill="FAFAFA"/>
        <w:adjustRightInd w:val="0"/>
        <w:snapToGrid w:val="0"/>
        <w:spacing w:before="0" w:beforeAutospacing="0" w:after="0" w:afterAutospacing="0" w:line="560" w:lineRule="exact"/>
        <w:ind w:firstLine="283" w:firstLineChars="88"/>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5. 树和二叉树</w:t>
      </w:r>
    </w:p>
    <w:p w14:paraId="2DF9A345">
      <w:pPr>
        <w:pStyle w:val="4"/>
        <w:shd w:val="clear" w:color="auto" w:fill="FAFAFA"/>
        <w:adjustRightInd w:val="0"/>
        <w:snapToGrid w:val="0"/>
        <w:spacing w:before="0" w:beforeAutospacing="0" w:after="0" w:afterAutospacing="0" w:line="560" w:lineRule="exact"/>
        <w:ind w:firstLine="566" w:firstLineChars="177"/>
        <w:rPr>
          <w:rFonts w:ascii="Times New Roman" w:hAnsi="Times New Roman" w:eastAsia="仿宋_GB2312" w:cs="Times New Roman"/>
          <w:sz w:val="32"/>
          <w:szCs w:val="32"/>
        </w:rPr>
      </w:pPr>
      <w:r>
        <w:rPr>
          <w:rFonts w:ascii="Times New Roman" w:hAnsi="Times New Roman" w:eastAsia="仿宋_GB2312" w:cs="Times New Roman"/>
          <w:sz w:val="32"/>
          <w:szCs w:val="32"/>
        </w:rPr>
        <w:t>1) 树的基本概念；二叉树的定义、性质、存储表示；</w:t>
      </w:r>
    </w:p>
    <w:p w14:paraId="5CF95506">
      <w:pPr>
        <w:pStyle w:val="4"/>
        <w:shd w:val="clear" w:color="auto" w:fill="FAFAFA"/>
        <w:adjustRightInd w:val="0"/>
        <w:snapToGrid w:val="0"/>
        <w:spacing w:before="0" w:beforeAutospacing="0" w:after="0" w:afterAutospacing="0" w:line="560" w:lineRule="exact"/>
        <w:ind w:right="-340" w:rightChars="-162" w:firstLine="566" w:firstLineChars="177"/>
        <w:rPr>
          <w:rFonts w:ascii="Times New Roman" w:hAnsi="Times New Roman" w:eastAsia="仿宋_GB2312" w:cs="Times New Roman"/>
          <w:sz w:val="32"/>
          <w:szCs w:val="32"/>
        </w:rPr>
      </w:pPr>
      <w:r>
        <w:rPr>
          <w:rFonts w:ascii="Times New Roman" w:hAnsi="Times New Roman" w:eastAsia="仿宋_GB2312" w:cs="Times New Roman"/>
          <w:sz w:val="32"/>
          <w:szCs w:val="32"/>
        </w:rPr>
        <w:t>2) 二叉树的遍历；线索二叉树；森林和二叉树的相互转换；</w:t>
      </w:r>
    </w:p>
    <w:p w14:paraId="643FA18B">
      <w:pPr>
        <w:pStyle w:val="4"/>
        <w:shd w:val="clear" w:color="auto" w:fill="FAFAFA"/>
        <w:adjustRightInd w:val="0"/>
        <w:snapToGrid w:val="0"/>
        <w:spacing w:before="0" w:beforeAutospacing="0" w:after="0" w:afterAutospacing="0" w:line="560" w:lineRule="exact"/>
        <w:ind w:firstLine="566" w:firstLineChars="177"/>
        <w:rPr>
          <w:rFonts w:ascii="Times New Roman" w:hAnsi="Times New Roman" w:eastAsia="仿宋_GB2312" w:cs="Times New Roman"/>
          <w:sz w:val="32"/>
          <w:szCs w:val="32"/>
        </w:rPr>
      </w:pPr>
      <w:r>
        <w:rPr>
          <w:rFonts w:ascii="Times New Roman" w:hAnsi="Times New Roman" w:eastAsia="仿宋_GB2312" w:cs="Times New Roman"/>
          <w:sz w:val="32"/>
          <w:szCs w:val="32"/>
        </w:rPr>
        <w:t>3) 树的应用，哈夫曼树及哈夫曼编码。</w:t>
      </w:r>
    </w:p>
    <w:p w14:paraId="78252D94">
      <w:pPr>
        <w:pStyle w:val="4"/>
        <w:shd w:val="clear" w:color="auto" w:fill="FAFAFA"/>
        <w:adjustRightInd w:val="0"/>
        <w:snapToGrid w:val="0"/>
        <w:spacing w:before="0" w:beforeAutospacing="0" w:after="0" w:afterAutospacing="0" w:line="560" w:lineRule="exact"/>
        <w:ind w:firstLine="283" w:firstLineChars="88"/>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6. 图</w:t>
      </w:r>
    </w:p>
    <w:p w14:paraId="45529009">
      <w:pPr>
        <w:pStyle w:val="4"/>
        <w:shd w:val="clear" w:color="auto" w:fill="FAFAFA"/>
        <w:adjustRightInd w:val="0"/>
        <w:snapToGrid w:val="0"/>
        <w:spacing w:before="0" w:beforeAutospacing="0" w:after="0" w:afterAutospacing="0" w:line="560" w:lineRule="exact"/>
        <w:ind w:left="706" w:leftChars="134" w:hanging="425" w:hangingChars="133"/>
        <w:rPr>
          <w:rFonts w:ascii="Times New Roman" w:hAnsi="Times New Roman" w:eastAsia="仿宋_GB2312" w:cs="Times New Roman"/>
          <w:sz w:val="32"/>
          <w:szCs w:val="32"/>
        </w:rPr>
      </w:pPr>
      <w:r>
        <w:rPr>
          <w:rFonts w:ascii="Times New Roman" w:hAnsi="Times New Roman" w:eastAsia="仿宋_GB2312" w:cs="Times New Roman"/>
          <w:sz w:val="32"/>
          <w:szCs w:val="32"/>
        </w:rPr>
        <w:t>1) 图的基本概念、存储表示（邻接矩阵、邻接表、十字链表，邻接多重表）；</w:t>
      </w:r>
    </w:p>
    <w:p w14:paraId="0B6C7A1F">
      <w:pPr>
        <w:pStyle w:val="4"/>
        <w:shd w:val="clear" w:color="auto" w:fill="FAFAFA"/>
        <w:adjustRightInd w:val="0"/>
        <w:snapToGrid w:val="0"/>
        <w:spacing w:before="0" w:beforeAutospacing="0" w:after="0" w:afterAutospacing="0" w:line="560" w:lineRule="exact"/>
        <w:ind w:firstLine="281" w:firstLineChars="88"/>
        <w:rPr>
          <w:rFonts w:ascii="Times New Roman" w:hAnsi="Times New Roman" w:eastAsia="仿宋_GB2312" w:cs="Times New Roman"/>
          <w:sz w:val="32"/>
          <w:szCs w:val="32"/>
        </w:rPr>
      </w:pPr>
      <w:r>
        <w:rPr>
          <w:rFonts w:ascii="Times New Roman" w:hAnsi="Times New Roman" w:eastAsia="仿宋_GB2312" w:cs="Times New Roman"/>
          <w:sz w:val="32"/>
          <w:szCs w:val="32"/>
        </w:rPr>
        <w:t>2) 图的遍历；</w:t>
      </w:r>
    </w:p>
    <w:p w14:paraId="5B95AA5D">
      <w:pPr>
        <w:pStyle w:val="4"/>
        <w:shd w:val="clear" w:color="auto" w:fill="FAFAFA"/>
        <w:adjustRightInd w:val="0"/>
        <w:snapToGrid w:val="0"/>
        <w:spacing w:before="0" w:beforeAutospacing="0" w:after="0" w:afterAutospacing="0" w:line="560" w:lineRule="exact"/>
        <w:ind w:firstLine="281" w:firstLineChars="88"/>
        <w:rPr>
          <w:rFonts w:ascii="Times New Roman" w:hAnsi="Times New Roman" w:eastAsia="仿宋_GB2312" w:cs="Times New Roman"/>
          <w:sz w:val="32"/>
          <w:szCs w:val="32"/>
        </w:rPr>
      </w:pPr>
      <w:r>
        <w:rPr>
          <w:rFonts w:ascii="Times New Roman" w:hAnsi="Times New Roman" w:eastAsia="仿宋_GB2312" w:cs="Times New Roman"/>
          <w:sz w:val="32"/>
          <w:szCs w:val="32"/>
        </w:rPr>
        <w:t>3) 图的连通性问题；</w:t>
      </w:r>
    </w:p>
    <w:p w14:paraId="17B586FB">
      <w:pPr>
        <w:pStyle w:val="4"/>
        <w:shd w:val="clear" w:color="auto" w:fill="FAFAFA"/>
        <w:adjustRightInd w:val="0"/>
        <w:snapToGrid w:val="0"/>
        <w:spacing w:before="0" w:beforeAutospacing="0" w:after="0" w:afterAutospacing="0" w:line="560" w:lineRule="exact"/>
        <w:ind w:right="-340" w:rightChars="-162" w:firstLine="281" w:firstLineChars="88"/>
        <w:rPr>
          <w:rFonts w:ascii="Times New Roman" w:hAnsi="Times New Roman" w:eastAsia="仿宋_GB2312" w:cs="Times New Roman"/>
          <w:sz w:val="32"/>
          <w:szCs w:val="32"/>
        </w:rPr>
      </w:pPr>
      <w:r>
        <w:rPr>
          <w:rFonts w:ascii="Times New Roman" w:hAnsi="Times New Roman" w:eastAsia="仿宋_GB2312" w:cs="Times New Roman"/>
          <w:sz w:val="32"/>
          <w:szCs w:val="32"/>
        </w:rPr>
        <w:t>4) 图的应用，最小生成树、拓扑排序、关键路径、最短路径；</w:t>
      </w:r>
    </w:p>
    <w:p w14:paraId="2A0812D1">
      <w:pPr>
        <w:pStyle w:val="4"/>
        <w:shd w:val="clear" w:color="auto" w:fill="FAFAFA"/>
        <w:adjustRightInd w:val="0"/>
        <w:snapToGrid w:val="0"/>
        <w:spacing w:before="0" w:beforeAutospacing="0" w:after="0" w:afterAutospacing="0" w:line="560" w:lineRule="exact"/>
        <w:ind w:firstLine="283" w:firstLineChars="88"/>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7. 查找</w:t>
      </w:r>
    </w:p>
    <w:p w14:paraId="12C6A848">
      <w:pPr>
        <w:pStyle w:val="4"/>
        <w:shd w:val="clear" w:color="auto" w:fill="FAFAFA"/>
        <w:adjustRightInd w:val="0"/>
        <w:snapToGrid w:val="0"/>
        <w:spacing w:before="0" w:beforeAutospacing="0" w:after="0" w:afterAutospacing="0" w:line="560" w:lineRule="exact"/>
        <w:ind w:firstLine="281" w:firstLineChars="88"/>
        <w:rPr>
          <w:rFonts w:ascii="Times New Roman" w:hAnsi="Times New Roman" w:eastAsia="仿宋_GB2312" w:cs="Times New Roman"/>
          <w:sz w:val="32"/>
          <w:szCs w:val="32"/>
        </w:rPr>
      </w:pPr>
      <w:r>
        <w:rPr>
          <w:rFonts w:ascii="Times New Roman" w:hAnsi="Times New Roman" w:eastAsia="仿宋_GB2312" w:cs="Times New Roman"/>
          <w:sz w:val="32"/>
          <w:szCs w:val="32"/>
        </w:rPr>
        <w:t>1) 什么是静态查找表、动态查找表、哈希表；</w:t>
      </w:r>
    </w:p>
    <w:p w14:paraId="6A328927">
      <w:pPr>
        <w:pStyle w:val="4"/>
        <w:shd w:val="clear" w:color="auto" w:fill="FAFAFA"/>
        <w:adjustRightInd w:val="0"/>
        <w:snapToGrid w:val="0"/>
        <w:spacing w:before="0" w:beforeAutospacing="0" w:after="0" w:afterAutospacing="0" w:line="560" w:lineRule="exact"/>
        <w:ind w:firstLine="281" w:firstLineChars="88"/>
        <w:rPr>
          <w:rFonts w:ascii="Times New Roman" w:hAnsi="Times New Roman" w:eastAsia="仿宋_GB2312" w:cs="Times New Roman"/>
          <w:sz w:val="32"/>
          <w:szCs w:val="32"/>
        </w:rPr>
      </w:pPr>
      <w:r>
        <w:rPr>
          <w:rFonts w:ascii="Times New Roman" w:hAnsi="Times New Roman" w:eastAsia="仿宋_GB2312" w:cs="Times New Roman"/>
          <w:sz w:val="32"/>
          <w:szCs w:val="32"/>
        </w:rPr>
        <w:t>2) 线性表的查找、二叉排序树、哈希表的查找；</w:t>
      </w:r>
    </w:p>
    <w:p w14:paraId="2FC48372">
      <w:pPr>
        <w:pStyle w:val="4"/>
        <w:shd w:val="clear" w:color="auto" w:fill="FAFAFA"/>
        <w:adjustRightInd w:val="0"/>
        <w:snapToGrid w:val="0"/>
        <w:spacing w:before="0" w:beforeAutospacing="0" w:after="0" w:afterAutospacing="0" w:line="560" w:lineRule="exact"/>
        <w:ind w:firstLine="283" w:firstLineChars="88"/>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8. 内部排序</w:t>
      </w:r>
    </w:p>
    <w:p w14:paraId="20F383EF">
      <w:pPr>
        <w:pStyle w:val="4"/>
        <w:shd w:val="clear" w:color="auto" w:fill="FAFAFA"/>
        <w:adjustRightInd w:val="0"/>
        <w:snapToGrid w:val="0"/>
        <w:spacing w:before="0" w:beforeAutospacing="0" w:after="0" w:afterAutospacing="0" w:line="560" w:lineRule="exact"/>
        <w:ind w:firstLine="281" w:firstLineChars="88"/>
        <w:rPr>
          <w:rFonts w:ascii="Times New Roman" w:hAnsi="Times New Roman" w:eastAsia="仿宋_GB2312" w:cs="Times New Roman"/>
          <w:sz w:val="32"/>
          <w:szCs w:val="32"/>
        </w:rPr>
      </w:pPr>
      <w:r>
        <w:rPr>
          <w:rFonts w:ascii="Times New Roman" w:hAnsi="Times New Roman" w:eastAsia="仿宋_GB2312" w:cs="Times New Roman"/>
          <w:sz w:val="32"/>
          <w:szCs w:val="32"/>
        </w:rPr>
        <w:t>1) 排序的概念及各种排序的基本思想和算法分析；</w:t>
      </w:r>
    </w:p>
    <w:p w14:paraId="3919214C">
      <w:pPr>
        <w:pStyle w:val="4"/>
        <w:shd w:val="clear" w:color="auto" w:fill="FAFAFA"/>
        <w:adjustRightInd w:val="0"/>
        <w:snapToGrid w:val="0"/>
        <w:spacing w:before="0" w:beforeAutospacing="0" w:after="0" w:afterAutospacing="0" w:line="560" w:lineRule="exact"/>
        <w:ind w:left="706" w:leftChars="134" w:hanging="425" w:hangingChars="133"/>
        <w:rPr>
          <w:rFonts w:ascii="Times New Roman" w:hAnsi="Times New Roman" w:eastAsia="仿宋_GB2312" w:cs="Times New Roman"/>
          <w:sz w:val="32"/>
          <w:szCs w:val="32"/>
        </w:rPr>
      </w:pPr>
      <w:r>
        <w:rPr>
          <w:rFonts w:ascii="Times New Roman" w:hAnsi="Times New Roman" w:eastAsia="仿宋_GB2312" w:cs="Times New Roman"/>
          <w:sz w:val="32"/>
          <w:szCs w:val="32"/>
        </w:rPr>
        <w:t>2) 插入排序、快速排序（交换排序）、选择排序、归并排序、基数排序、內排序的比较；</w:t>
      </w:r>
    </w:p>
    <w:p w14:paraId="141F204D">
      <w:pPr>
        <w:pStyle w:val="4"/>
        <w:numPr>
          <w:ilvl w:val="0"/>
          <w:numId w:val="2"/>
        </w:numPr>
        <w:shd w:val="clear" w:color="auto" w:fill="FAFAFA"/>
        <w:adjustRightInd w:val="0"/>
        <w:snapToGrid w:val="0"/>
        <w:spacing w:before="0" w:beforeAutospacing="0" w:after="0" w:afterAutospacing="0" w:line="560" w:lineRule="exact"/>
        <w:ind w:left="426"/>
        <w:jc w:val="both"/>
        <w:rPr>
          <w:rStyle w:val="7"/>
          <w:rFonts w:ascii="仿宋_GB2312" w:hAnsi="Arial" w:eastAsia="仿宋_GB2312" w:cs="Arial"/>
          <w:sz w:val="32"/>
          <w:szCs w:val="32"/>
        </w:rPr>
      </w:pPr>
      <w:r>
        <w:rPr>
          <w:rStyle w:val="7"/>
          <w:rFonts w:hint="eastAsia" w:ascii="仿宋_GB2312" w:hAnsi="Arial" w:eastAsia="仿宋_GB2312" w:cs="Arial"/>
          <w:sz w:val="32"/>
          <w:szCs w:val="32"/>
        </w:rPr>
        <w:t>方向二：新能源技术</w:t>
      </w:r>
    </w:p>
    <w:p w14:paraId="0926EC96">
      <w:pPr>
        <w:pStyle w:val="4"/>
        <w:shd w:val="clear" w:color="auto" w:fill="FAFAFA"/>
        <w:adjustRightInd w:val="0"/>
        <w:snapToGrid w:val="0"/>
        <w:spacing w:before="0" w:beforeAutospacing="0" w:after="0" w:afterAutospacing="0" w:line="560" w:lineRule="exact"/>
        <w:ind w:firstLine="604" w:firstLineChars="188"/>
        <w:jc w:val="both"/>
        <w:rPr>
          <w:rStyle w:val="7"/>
          <w:rFonts w:ascii="仿宋_GB2312" w:hAnsi="Arial" w:cs="Arial"/>
        </w:rPr>
      </w:pPr>
      <w:r>
        <w:rPr>
          <w:rStyle w:val="7"/>
          <w:rFonts w:hint="eastAsia" w:ascii="仿宋_GB2312" w:hAnsi="Arial" w:eastAsia="仿宋_GB2312" w:cs="Arial"/>
          <w:sz w:val="32"/>
          <w:szCs w:val="32"/>
        </w:rPr>
        <w:t>材料科学基础（1</w:t>
      </w:r>
      <w:r>
        <w:rPr>
          <w:rStyle w:val="7"/>
          <w:rFonts w:ascii="仿宋_GB2312" w:hAnsi="Arial" w:eastAsia="仿宋_GB2312" w:cs="Arial"/>
          <w:sz w:val="32"/>
          <w:szCs w:val="32"/>
        </w:rPr>
        <w:t>00分</w:t>
      </w:r>
      <w:r>
        <w:rPr>
          <w:rStyle w:val="7"/>
          <w:rFonts w:hint="eastAsia" w:ascii="仿宋_GB2312" w:hAnsi="Arial" w:eastAsia="仿宋_GB2312" w:cs="Arial"/>
          <w:sz w:val="32"/>
          <w:szCs w:val="32"/>
        </w:rPr>
        <w:t>）</w:t>
      </w:r>
    </w:p>
    <w:p w14:paraId="354EFC54">
      <w:pPr>
        <w:pStyle w:val="13"/>
        <w:widowControl/>
        <w:numPr>
          <w:ilvl w:val="0"/>
          <w:numId w:val="3"/>
        </w:numPr>
        <w:adjustRightInd w:val="0"/>
        <w:snapToGrid w:val="0"/>
        <w:spacing w:line="560" w:lineRule="exact"/>
        <w:ind w:firstLineChars="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掌握原子的结合方式，晶体学基础知识；了解材料结构的含义，了解晶体的七大晶系和14种布拉菲点阵。掌握晶向晶面的画法以及已知晶向晶面求晶向指数和密勒指数。掌握合金、固溶体的基本概念和特征。</w:t>
      </w:r>
    </w:p>
    <w:p w14:paraId="3232E115">
      <w:pPr>
        <w:widowControl/>
        <w:adjustRightInd w:val="0"/>
        <w:snapToGrid w:val="0"/>
        <w:spacing w:line="560" w:lineRule="exact"/>
        <w:ind w:left="1559" w:leftChars="306" w:hanging="916" w:hangingChars="285"/>
        <w:rPr>
          <w:rFonts w:ascii="Times New Roman" w:hAnsi="Times New Roman" w:eastAsia="仿宋_GB2312" w:cs="Times New Roman"/>
          <w:kern w:val="0"/>
          <w:sz w:val="32"/>
          <w:szCs w:val="32"/>
        </w:rPr>
      </w:pPr>
      <w:r>
        <w:rPr>
          <w:rFonts w:hint="eastAsia" w:ascii="Times New Roman" w:hAnsi="Times New Roman" w:eastAsia="仿宋_GB2312" w:cs="Times New Roman"/>
          <w:b/>
          <w:bCs/>
          <w:kern w:val="0"/>
          <w:sz w:val="32"/>
          <w:szCs w:val="32"/>
        </w:rPr>
        <w:t>重点：</w:t>
      </w:r>
      <w:r>
        <w:rPr>
          <w:rFonts w:hint="eastAsia" w:ascii="Times New Roman" w:hAnsi="Times New Roman" w:eastAsia="仿宋_GB2312" w:cs="Times New Roman"/>
          <w:kern w:val="0"/>
          <w:sz w:val="32"/>
          <w:szCs w:val="32"/>
        </w:rPr>
        <w:t>空间点阵及有关概念，晶向、晶面指数的标定。掌握晶面间距的计算。</w:t>
      </w:r>
    </w:p>
    <w:p w14:paraId="64F1AFCE">
      <w:pPr>
        <w:widowControl/>
        <w:adjustRightInd w:val="0"/>
        <w:snapToGrid w:val="0"/>
        <w:spacing w:line="560" w:lineRule="exact"/>
        <w:ind w:firstLine="643"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b/>
          <w:bCs/>
          <w:kern w:val="0"/>
          <w:sz w:val="32"/>
          <w:szCs w:val="32"/>
        </w:rPr>
        <w:t>要掌握的概念：</w:t>
      </w:r>
      <w:r>
        <w:rPr>
          <w:rFonts w:hint="eastAsia" w:ascii="Times New Roman" w:hAnsi="Times New Roman" w:eastAsia="仿宋_GB2312" w:cs="Times New Roman"/>
          <w:kern w:val="0"/>
          <w:sz w:val="32"/>
          <w:szCs w:val="32"/>
        </w:rPr>
        <w:t>置换固溶体、间隙固溶体</w:t>
      </w:r>
    </w:p>
    <w:p w14:paraId="26F24F20">
      <w:pPr>
        <w:pStyle w:val="13"/>
        <w:numPr>
          <w:ilvl w:val="0"/>
          <w:numId w:val="3"/>
        </w:numPr>
        <w:adjustRightInd w:val="0"/>
        <w:snapToGrid w:val="0"/>
        <w:spacing w:line="560" w:lineRule="exact"/>
        <w:ind w:firstLineChars="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掌握实际晶体中的点缺陷、线缺陷和面缺陷的类型、判断及分析，位错的物理意义及柏氏矢量的性质与应用，了解位错的运动：滑移和爬（攀）移。掌握位错的分解和合成。</w:t>
      </w:r>
    </w:p>
    <w:p w14:paraId="38D23792">
      <w:pPr>
        <w:widowControl/>
        <w:adjustRightInd w:val="0"/>
        <w:snapToGrid w:val="0"/>
        <w:spacing w:line="560" w:lineRule="exact"/>
        <w:ind w:left="1556" w:leftChars="305" w:hanging="916" w:hangingChars="285"/>
        <w:rPr>
          <w:rFonts w:ascii="Times New Roman" w:hAnsi="Times New Roman" w:eastAsia="仿宋_GB2312" w:cs="Times New Roman"/>
          <w:kern w:val="0"/>
          <w:sz w:val="32"/>
          <w:szCs w:val="32"/>
        </w:rPr>
      </w:pPr>
      <w:r>
        <w:rPr>
          <w:rFonts w:hint="eastAsia" w:ascii="Times New Roman" w:hAnsi="Times New Roman" w:eastAsia="仿宋_GB2312" w:cs="Times New Roman"/>
          <w:b/>
          <w:bCs/>
          <w:kern w:val="0"/>
          <w:sz w:val="32"/>
          <w:szCs w:val="32"/>
        </w:rPr>
        <w:t>重点：</w:t>
      </w:r>
      <w:r>
        <w:rPr>
          <w:rFonts w:hint="eastAsia" w:ascii="Times New Roman" w:hAnsi="Times New Roman" w:eastAsia="仿宋_GB2312" w:cs="Times New Roman"/>
          <w:kern w:val="0"/>
          <w:sz w:val="32"/>
          <w:szCs w:val="32"/>
        </w:rPr>
        <w:t>肖脱基缺陷和弗伦克尔缺陷，刃位错、螺位错及混合位错，伯格斯矢量与位错线方向、位错线运动方向等的关系。</w:t>
      </w:r>
    </w:p>
    <w:p w14:paraId="73AAB7AC">
      <w:pPr>
        <w:widowControl/>
        <w:adjustRightInd w:val="0"/>
        <w:snapToGrid w:val="0"/>
        <w:spacing w:line="560" w:lineRule="exact"/>
        <w:ind w:left="2835" w:leftChars="337" w:hanging="2127" w:hangingChars="662"/>
        <w:rPr>
          <w:rFonts w:ascii="Times New Roman" w:hAnsi="Times New Roman" w:eastAsia="仿宋_GB2312" w:cs="Times New Roman"/>
          <w:kern w:val="0"/>
          <w:sz w:val="32"/>
          <w:szCs w:val="32"/>
        </w:rPr>
      </w:pPr>
      <w:r>
        <w:rPr>
          <w:rFonts w:hint="eastAsia" w:ascii="Times New Roman" w:hAnsi="Times New Roman" w:eastAsia="仿宋_GB2312" w:cs="Times New Roman"/>
          <w:b/>
          <w:bCs/>
          <w:kern w:val="0"/>
          <w:sz w:val="32"/>
          <w:szCs w:val="32"/>
        </w:rPr>
        <w:t>要掌握的概念：</w:t>
      </w:r>
      <w:r>
        <w:rPr>
          <w:rFonts w:hint="eastAsia" w:ascii="Times New Roman" w:hAnsi="Times New Roman" w:eastAsia="仿宋_GB2312" w:cs="Times New Roman"/>
          <w:kern w:val="0"/>
          <w:sz w:val="32"/>
          <w:szCs w:val="32"/>
        </w:rPr>
        <w:t>肖脱基缺陷、弗伦克尔缺陷、位错、伯格斯矢量、滑移</w:t>
      </w:r>
    </w:p>
    <w:p w14:paraId="7755474E">
      <w:pPr>
        <w:pStyle w:val="13"/>
        <w:numPr>
          <w:ilvl w:val="0"/>
          <w:numId w:val="3"/>
        </w:numPr>
        <w:adjustRightInd w:val="0"/>
        <w:snapToGrid w:val="0"/>
        <w:spacing w:line="560" w:lineRule="exact"/>
        <w:ind w:firstLineChars="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了解扩散理论，了解金属中的扩散机制，掌握菲克定律，掌握稳态扩散和非稳态扩散的计算。</w:t>
      </w:r>
    </w:p>
    <w:p w14:paraId="1D9D6510">
      <w:pPr>
        <w:adjustRightInd w:val="0"/>
        <w:snapToGrid w:val="0"/>
        <w:spacing w:line="560" w:lineRule="exact"/>
        <w:ind w:left="1559" w:leftChars="306" w:hanging="916" w:hangingChars="285"/>
        <w:rPr>
          <w:rFonts w:ascii="Times New Roman" w:hAnsi="Times New Roman" w:eastAsia="仿宋_GB2312" w:cs="Times New Roman"/>
          <w:kern w:val="0"/>
          <w:sz w:val="32"/>
          <w:szCs w:val="32"/>
        </w:rPr>
      </w:pPr>
      <w:r>
        <w:rPr>
          <w:rFonts w:hint="eastAsia" w:ascii="Times New Roman" w:hAnsi="Times New Roman" w:eastAsia="仿宋_GB2312" w:cs="Times New Roman"/>
          <w:b/>
          <w:bCs/>
          <w:kern w:val="0"/>
          <w:sz w:val="32"/>
          <w:szCs w:val="32"/>
        </w:rPr>
        <w:t>重点：</w:t>
      </w:r>
      <w:r>
        <w:rPr>
          <w:rFonts w:hint="eastAsia" w:ascii="Times New Roman" w:hAnsi="Times New Roman" w:eastAsia="仿宋_GB2312" w:cs="Times New Roman"/>
          <w:kern w:val="0"/>
          <w:sz w:val="32"/>
          <w:szCs w:val="32"/>
        </w:rPr>
        <w:t>扩散的概念、本质与分类；扩散的驱动力；菲克第一定律和菲克第二定律的计算和应用。</w:t>
      </w:r>
    </w:p>
    <w:p w14:paraId="3A3AD5AE">
      <w:pPr>
        <w:widowControl/>
        <w:adjustRightInd w:val="0"/>
        <w:snapToGrid w:val="0"/>
        <w:spacing w:line="560" w:lineRule="exact"/>
        <w:ind w:firstLine="643"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b/>
          <w:bCs/>
          <w:kern w:val="0"/>
          <w:sz w:val="32"/>
          <w:szCs w:val="32"/>
        </w:rPr>
        <w:t>要掌握的概念：</w:t>
      </w:r>
      <w:r>
        <w:rPr>
          <w:rFonts w:hint="eastAsia" w:ascii="Times New Roman" w:hAnsi="Times New Roman" w:eastAsia="仿宋_GB2312" w:cs="Times New Roman"/>
          <w:kern w:val="0"/>
          <w:sz w:val="32"/>
          <w:szCs w:val="32"/>
        </w:rPr>
        <w:t>稳态扩散、非稳态扩散、扩散通量</w:t>
      </w:r>
    </w:p>
    <w:p w14:paraId="7E2436E5">
      <w:pPr>
        <w:pStyle w:val="13"/>
        <w:widowControl/>
        <w:numPr>
          <w:ilvl w:val="0"/>
          <w:numId w:val="3"/>
        </w:numPr>
        <w:adjustRightInd w:val="0"/>
        <w:snapToGrid w:val="0"/>
        <w:spacing w:line="560" w:lineRule="exact"/>
        <w:ind w:firstLineChars="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了解固体中的转变类型。掌握相率，重点掌握二元相图的分析。掌握二元系统中的杠杆法则的应用。掌握二元合金相图的基本知识（匀晶相图，共晶相图和包晶相图）；掌握相图的分析与使用熟练掌握铁碳合金相图，掌握铁碳合金的基本相、分析相图中点、线、面，掌握亚共析钢、共析钢、过共析钢、亚共晶白口铸铁、共晶白口铸铁、过共晶白口铸铁的结晶过程。</w:t>
      </w:r>
    </w:p>
    <w:p w14:paraId="4E5AE25B">
      <w:pPr>
        <w:adjustRightInd w:val="0"/>
        <w:snapToGrid w:val="0"/>
        <w:spacing w:line="560" w:lineRule="exact"/>
        <w:ind w:left="1558" w:leftChars="309" w:hanging="909" w:hangingChars="283"/>
        <w:rPr>
          <w:rFonts w:ascii="Times New Roman" w:hAnsi="Times New Roman" w:eastAsia="仿宋_GB2312" w:cs="Times New Roman"/>
          <w:kern w:val="0"/>
          <w:sz w:val="32"/>
          <w:szCs w:val="32"/>
        </w:rPr>
      </w:pPr>
      <w:r>
        <w:rPr>
          <w:rFonts w:hint="eastAsia" w:ascii="Times New Roman" w:hAnsi="Times New Roman" w:eastAsia="仿宋_GB2312" w:cs="Times New Roman"/>
          <w:b/>
          <w:bCs/>
          <w:kern w:val="0"/>
          <w:sz w:val="32"/>
          <w:szCs w:val="32"/>
        </w:rPr>
        <w:t>重点：</w:t>
      </w:r>
      <w:r>
        <w:rPr>
          <w:rFonts w:hint="eastAsia" w:ascii="Times New Roman" w:hAnsi="Times New Roman" w:eastAsia="仿宋_GB2312" w:cs="Times New Roman"/>
          <w:kern w:val="0"/>
          <w:sz w:val="32"/>
          <w:szCs w:val="32"/>
        </w:rPr>
        <w:t>吉布斯相律与杠杆定律，共晶转变及其不平衡组织，铁碳相图中典型合金的凝固过程及其相与组织的相对量计算，利用相图判断材料的性能。</w:t>
      </w:r>
    </w:p>
    <w:p w14:paraId="0FAA9DF2">
      <w:pPr>
        <w:adjustRightInd w:val="0"/>
        <w:snapToGrid w:val="0"/>
        <w:spacing w:line="560" w:lineRule="exact"/>
        <w:ind w:left="1558" w:leftChars="309" w:hanging="909" w:hangingChars="283"/>
        <w:rPr>
          <w:rFonts w:ascii="Times New Roman" w:hAnsi="Times New Roman" w:eastAsia="仿宋_GB2312" w:cs="Times New Roman"/>
          <w:kern w:val="0"/>
          <w:sz w:val="32"/>
          <w:szCs w:val="32"/>
        </w:rPr>
      </w:pPr>
      <w:r>
        <w:rPr>
          <w:rFonts w:hint="eastAsia" w:ascii="Times New Roman" w:hAnsi="Times New Roman" w:eastAsia="仿宋_GB2312" w:cs="Times New Roman"/>
          <w:b/>
          <w:bCs/>
          <w:kern w:val="0"/>
          <w:sz w:val="32"/>
          <w:szCs w:val="32"/>
        </w:rPr>
        <w:t>难点：</w:t>
      </w:r>
      <w:r>
        <w:rPr>
          <w:rFonts w:hint="eastAsia" w:ascii="Times New Roman" w:hAnsi="Times New Roman" w:eastAsia="仿宋_GB2312" w:cs="Times New Roman"/>
          <w:kern w:val="0"/>
          <w:sz w:val="32"/>
          <w:szCs w:val="32"/>
        </w:rPr>
        <w:t>二次杠杆的应用；组织组成物和相组成物的区分及计算。</w:t>
      </w:r>
    </w:p>
    <w:p w14:paraId="1F79FB12">
      <w:pPr>
        <w:widowControl/>
        <w:adjustRightInd w:val="0"/>
        <w:snapToGrid w:val="0"/>
        <w:spacing w:line="560" w:lineRule="exact"/>
        <w:ind w:left="2836" w:leftChars="307" w:hanging="2191" w:hangingChars="682"/>
        <w:rPr>
          <w:rFonts w:ascii="Times New Roman" w:hAnsi="Times New Roman" w:eastAsia="仿宋_GB2312" w:cs="Times New Roman"/>
          <w:kern w:val="0"/>
          <w:sz w:val="32"/>
          <w:szCs w:val="32"/>
        </w:rPr>
      </w:pPr>
      <w:r>
        <w:rPr>
          <w:rFonts w:hint="eastAsia" w:ascii="Times New Roman" w:hAnsi="Times New Roman" w:eastAsia="仿宋_GB2312" w:cs="Times New Roman"/>
          <w:b/>
          <w:bCs/>
          <w:kern w:val="0"/>
          <w:sz w:val="32"/>
          <w:szCs w:val="32"/>
        </w:rPr>
        <w:t>要掌握的概念：</w:t>
      </w:r>
      <w:r>
        <w:rPr>
          <w:rFonts w:hint="eastAsia" w:ascii="Times New Roman" w:hAnsi="Times New Roman" w:eastAsia="仿宋_GB2312" w:cs="Times New Roman"/>
          <w:kern w:val="0"/>
          <w:sz w:val="32"/>
          <w:szCs w:val="32"/>
        </w:rPr>
        <w:t>相率，同素异构转变、自由度、铁素体、奥氏体、渗碳体、再结晶</w:t>
      </w:r>
    </w:p>
    <w:p w14:paraId="25A1B72F">
      <w:pPr>
        <w:pStyle w:val="13"/>
        <w:widowControl/>
        <w:numPr>
          <w:ilvl w:val="0"/>
          <w:numId w:val="3"/>
        </w:numPr>
        <w:adjustRightInd w:val="0"/>
        <w:snapToGrid w:val="0"/>
        <w:spacing w:line="560" w:lineRule="exact"/>
        <w:ind w:firstLineChars="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掌握原子的堆垛方式，金属晶体的结构，了解合金的相结构。掌握金属晶体的三种结构：体心立方、面心立方和密排六方。</w:t>
      </w:r>
    </w:p>
    <w:p w14:paraId="47FD5127">
      <w:pPr>
        <w:widowControl/>
        <w:adjustRightInd w:val="0"/>
        <w:snapToGrid w:val="0"/>
        <w:spacing w:line="560" w:lineRule="exact"/>
        <w:ind w:left="1702" w:leftChars="307" w:hanging="1057" w:hangingChars="329"/>
        <w:rPr>
          <w:rFonts w:ascii="Times New Roman" w:hAnsi="Times New Roman" w:eastAsia="仿宋_GB2312" w:cs="Times New Roman"/>
          <w:kern w:val="0"/>
          <w:sz w:val="32"/>
          <w:szCs w:val="32"/>
        </w:rPr>
      </w:pPr>
      <w:r>
        <w:rPr>
          <w:rFonts w:hint="eastAsia" w:ascii="Times New Roman" w:hAnsi="Times New Roman" w:eastAsia="仿宋_GB2312" w:cs="Times New Roman"/>
          <w:b/>
          <w:bCs/>
          <w:kern w:val="0"/>
          <w:sz w:val="32"/>
          <w:szCs w:val="32"/>
        </w:rPr>
        <w:t>重点：</w:t>
      </w:r>
      <w:r>
        <w:rPr>
          <w:rFonts w:hint="eastAsia" w:ascii="Times New Roman" w:hAnsi="Times New Roman" w:eastAsia="仿宋_GB2312" w:cs="Times New Roman"/>
          <w:kern w:val="0"/>
          <w:sz w:val="32"/>
          <w:szCs w:val="32"/>
        </w:rPr>
        <w:t>金属晶体的结构，包括点阵常数、最近的原子间距、晶胞中的原子数、配位数和致密度。三种晶体结构的四面体间隙和八面体间隙的数量、位置和间隙大小。</w:t>
      </w:r>
    </w:p>
    <w:p w14:paraId="5C1F1F28">
      <w:pPr>
        <w:pStyle w:val="13"/>
        <w:widowControl/>
        <w:numPr>
          <w:ilvl w:val="0"/>
          <w:numId w:val="3"/>
        </w:numPr>
        <w:adjustRightInd w:val="0"/>
        <w:snapToGrid w:val="0"/>
        <w:spacing w:line="560" w:lineRule="exact"/>
        <w:ind w:firstLineChars="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掌握材料的形变和回复再结晶理论，了解材料结构与力学性能的关系。掌握应力和应变的计算，掌握各种强度指标的定义和意义，包括弹性极限、屈服强度、抗拉强度等。掌握材料冷变形组织和形貌变化，以及对性能的影响。掌握金属材料的回复和再结晶理论，掌握回复再结晶的动力学过程，再结晶温度的概念以及影响再结晶的因素的力学性能。了解材料的热加工和动态回复再结晶过程及性能。</w:t>
      </w:r>
    </w:p>
    <w:p w14:paraId="30FB2124">
      <w:pPr>
        <w:widowControl/>
        <w:adjustRightInd w:val="0"/>
        <w:snapToGrid w:val="0"/>
        <w:spacing w:line="560" w:lineRule="exact"/>
        <w:ind w:firstLine="643"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b/>
          <w:bCs/>
          <w:kern w:val="0"/>
          <w:sz w:val="32"/>
          <w:szCs w:val="32"/>
        </w:rPr>
        <w:t>重点：</w:t>
      </w:r>
      <w:r>
        <w:rPr>
          <w:rFonts w:hint="eastAsia" w:ascii="Times New Roman" w:hAnsi="Times New Roman" w:eastAsia="仿宋_GB2312" w:cs="Times New Roman"/>
          <w:kern w:val="0"/>
          <w:sz w:val="32"/>
          <w:szCs w:val="32"/>
        </w:rPr>
        <w:t>应力应变的图及计算，回复再结晶的动力学计算，以及影响再结晶的因素。</w:t>
      </w:r>
    </w:p>
    <w:p w14:paraId="2D33333A">
      <w:pPr>
        <w:widowControl/>
        <w:adjustRightInd w:val="0"/>
        <w:snapToGrid w:val="0"/>
        <w:spacing w:line="560" w:lineRule="exact"/>
        <w:ind w:left="2836" w:leftChars="307" w:hanging="2191" w:hangingChars="682"/>
        <w:rPr>
          <w:rFonts w:ascii="方正小标宋简体" w:hAnsi="Arial" w:eastAsia="方正小标宋简体" w:cs="Arial"/>
          <w:sz w:val="44"/>
          <w:szCs w:val="36"/>
        </w:rPr>
      </w:pPr>
      <w:r>
        <w:rPr>
          <w:rFonts w:hint="eastAsia" w:ascii="Times New Roman" w:hAnsi="Times New Roman" w:eastAsia="仿宋_GB2312" w:cs="Times New Roman"/>
          <w:b/>
          <w:bCs/>
          <w:kern w:val="0"/>
          <w:sz w:val="32"/>
          <w:szCs w:val="32"/>
        </w:rPr>
        <w:t>要掌握的概念：</w:t>
      </w:r>
      <w:r>
        <w:rPr>
          <w:rFonts w:hint="eastAsia" w:ascii="Times New Roman" w:hAnsi="Times New Roman" w:eastAsia="仿宋_GB2312" w:cs="Times New Roman"/>
          <w:kern w:val="0"/>
          <w:sz w:val="32"/>
          <w:szCs w:val="32"/>
        </w:rPr>
        <w:t>工程应力、真实应力、弹性极限、屈服强度、抗拉强度、回复、再结晶、再结晶温度</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A4DBD"/>
    <w:multiLevelType w:val="multilevel"/>
    <w:tmpl w:val="065A4DBD"/>
    <w:lvl w:ilvl="0" w:tentative="0">
      <w:start w:val="1"/>
      <w:numFmt w:val="chineseCountingThousand"/>
      <w:suff w:val="nothing"/>
      <w:lvlText w:val="%1、"/>
      <w:lvlJc w:val="left"/>
      <w:pPr>
        <w:ind w:left="420" w:hanging="420"/>
      </w:pPr>
      <w:rPr>
        <w:rFonts w:hint="eastAsia"/>
        <w:lang w:val="en-US"/>
      </w:rPr>
    </w:lvl>
    <w:lvl w:ilvl="1" w:tentative="0">
      <w:start w:val="2"/>
      <w:numFmt w:val="japaneseCounting"/>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45B79DB"/>
    <w:multiLevelType w:val="multilevel"/>
    <w:tmpl w:val="245B79DB"/>
    <w:lvl w:ilvl="0" w:tentative="0">
      <w:start w:val="1"/>
      <w:numFmt w:val="decimal"/>
      <w:lvlText w:val="%1."/>
      <w:lvlJc w:val="left"/>
      <w:pPr>
        <w:ind w:left="680" w:hanging="360"/>
      </w:pPr>
      <w:rPr>
        <w:rFonts w:hint="eastAsia"/>
        <w:b/>
        <w:bCs/>
      </w:rPr>
    </w:lvl>
    <w:lvl w:ilvl="1" w:tentative="0">
      <w:start w:val="1"/>
      <w:numFmt w:val="lowerLetter"/>
      <w:lvlText w:val="%2)"/>
      <w:lvlJc w:val="left"/>
      <w:pPr>
        <w:ind w:left="1160" w:hanging="420"/>
      </w:pPr>
    </w:lvl>
    <w:lvl w:ilvl="2" w:tentative="0">
      <w:start w:val="1"/>
      <w:numFmt w:val="lowerRoman"/>
      <w:lvlText w:val="%3."/>
      <w:lvlJc w:val="right"/>
      <w:pPr>
        <w:ind w:left="1580" w:hanging="420"/>
      </w:pPr>
    </w:lvl>
    <w:lvl w:ilvl="3" w:tentative="0">
      <w:start w:val="1"/>
      <w:numFmt w:val="decimal"/>
      <w:lvlText w:val="%4."/>
      <w:lvlJc w:val="left"/>
      <w:pPr>
        <w:ind w:left="2000" w:hanging="420"/>
      </w:pPr>
    </w:lvl>
    <w:lvl w:ilvl="4" w:tentative="0">
      <w:start w:val="1"/>
      <w:numFmt w:val="lowerLetter"/>
      <w:lvlText w:val="%5)"/>
      <w:lvlJc w:val="left"/>
      <w:pPr>
        <w:ind w:left="2420" w:hanging="420"/>
      </w:pPr>
    </w:lvl>
    <w:lvl w:ilvl="5" w:tentative="0">
      <w:start w:val="1"/>
      <w:numFmt w:val="lowerRoman"/>
      <w:lvlText w:val="%6."/>
      <w:lvlJc w:val="right"/>
      <w:pPr>
        <w:ind w:left="2840" w:hanging="420"/>
      </w:pPr>
    </w:lvl>
    <w:lvl w:ilvl="6" w:tentative="0">
      <w:start w:val="1"/>
      <w:numFmt w:val="decimal"/>
      <w:lvlText w:val="%7."/>
      <w:lvlJc w:val="left"/>
      <w:pPr>
        <w:ind w:left="3260" w:hanging="420"/>
      </w:pPr>
    </w:lvl>
    <w:lvl w:ilvl="7" w:tentative="0">
      <w:start w:val="1"/>
      <w:numFmt w:val="lowerLetter"/>
      <w:lvlText w:val="%8)"/>
      <w:lvlJc w:val="left"/>
      <w:pPr>
        <w:ind w:left="3680" w:hanging="420"/>
      </w:pPr>
    </w:lvl>
    <w:lvl w:ilvl="8" w:tentative="0">
      <w:start w:val="1"/>
      <w:numFmt w:val="lowerRoman"/>
      <w:lvlText w:val="%9."/>
      <w:lvlJc w:val="right"/>
      <w:pPr>
        <w:ind w:left="4100" w:hanging="420"/>
      </w:pPr>
    </w:lvl>
  </w:abstractNum>
  <w:abstractNum w:abstractNumId="2">
    <w:nsid w:val="7D741FEC"/>
    <w:multiLevelType w:val="multilevel"/>
    <w:tmpl w:val="7D741FEC"/>
    <w:lvl w:ilvl="0" w:tentative="0">
      <w:start w:val="1"/>
      <w:numFmt w:val="bullet"/>
      <w:lvlText w:val="★"/>
      <w:lvlJc w:val="left"/>
      <w:pPr>
        <w:ind w:left="1003" w:hanging="360"/>
      </w:pPr>
      <w:rPr>
        <w:rFonts w:hint="eastAsia" w:ascii="楷体" w:hAnsi="楷体" w:eastAsia="楷体" w:cs="Arial"/>
      </w:rPr>
    </w:lvl>
    <w:lvl w:ilvl="1" w:tentative="0">
      <w:start w:val="1"/>
      <w:numFmt w:val="bullet"/>
      <w:lvlText w:val=""/>
      <w:lvlJc w:val="left"/>
      <w:pPr>
        <w:ind w:left="1483" w:hanging="420"/>
      </w:pPr>
      <w:rPr>
        <w:rFonts w:hint="default" w:ascii="Wingdings" w:hAnsi="Wingdings"/>
      </w:rPr>
    </w:lvl>
    <w:lvl w:ilvl="2" w:tentative="0">
      <w:start w:val="1"/>
      <w:numFmt w:val="bullet"/>
      <w:lvlText w:val=""/>
      <w:lvlJc w:val="left"/>
      <w:pPr>
        <w:ind w:left="1903" w:hanging="420"/>
      </w:pPr>
      <w:rPr>
        <w:rFonts w:hint="default" w:ascii="Wingdings" w:hAnsi="Wingdings"/>
      </w:rPr>
    </w:lvl>
    <w:lvl w:ilvl="3" w:tentative="0">
      <w:start w:val="1"/>
      <w:numFmt w:val="bullet"/>
      <w:lvlText w:val=""/>
      <w:lvlJc w:val="left"/>
      <w:pPr>
        <w:ind w:left="2323" w:hanging="420"/>
      </w:pPr>
      <w:rPr>
        <w:rFonts w:hint="default" w:ascii="Wingdings" w:hAnsi="Wingdings"/>
      </w:rPr>
    </w:lvl>
    <w:lvl w:ilvl="4" w:tentative="0">
      <w:start w:val="1"/>
      <w:numFmt w:val="bullet"/>
      <w:lvlText w:val=""/>
      <w:lvlJc w:val="left"/>
      <w:pPr>
        <w:ind w:left="2743" w:hanging="420"/>
      </w:pPr>
      <w:rPr>
        <w:rFonts w:hint="default" w:ascii="Wingdings" w:hAnsi="Wingdings"/>
      </w:rPr>
    </w:lvl>
    <w:lvl w:ilvl="5" w:tentative="0">
      <w:start w:val="1"/>
      <w:numFmt w:val="bullet"/>
      <w:lvlText w:val=""/>
      <w:lvlJc w:val="left"/>
      <w:pPr>
        <w:ind w:left="3163" w:hanging="420"/>
      </w:pPr>
      <w:rPr>
        <w:rFonts w:hint="default" w:ascii="Wingdings" w:hAnsi="Wingdings"/>
      </w:rPr>
    </w:lvl>
    <w:lvl w:ilvl="6" w:tentative="0">
      <w:start w:val="1"/>
      <w:numFmt w:val="bullet"/>
      <w:lvlText w:val=""/>
      <w:lvlJc w:val="left"/>
      <w:pPr>
        <w:ind w:left="3583" w:hanging="420"/>
      </w:pPr>
      <w:rPr>
        <w:rFonts w:hint="default" w:ascii="Wingdings" w:hAnsi="Wingdings"/>
      </w:rPr>
    </w:lvl>
    <w:lvl w:ilvl="7" w:tentative="0">
      <w:start w:val="1"/>
      <w:numFmt w:val="bullet"/>
      <w:lvlText w:val=""/>
      <w:lvlJc w:val="left"/>
      <w:pPr>
        <w:ind w:left="4003" w:hanging="420"/>
      </w:pPr>
      <w:rPr>
        <w:rFonts w:hint="default" w:ascii="Wingdings" w:hAnsi="Wingdings"/>
      </w:rPr>
    </w:lvl>
    <w:lvl w:ilvl="8" w:tentative="0">
      <w:start w:val="1"/>
      <w:numFmt w:val="bullet"/>
      <w:lvlText w:val=""/>
      <w:lvlJc w:val="left"/>
      <w:pPr>
        <w:ind w:left="4423" w:hanging="420"/>
      </w:pPr>
      <w:rPr>
        <w:rFonts w:hint="default" w:ascii="Wingdings" w:hAnsi="Wingding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VmNDk4MWE0NmZjMWEwMWQwODU0YjBiZGRhZDRiMDcifQ=="/>
  </w:docVars>
  <w:rsids>
    <w:rsidRoot w:val="00347C36"/>
    <w:rsid w:val="0001637D"/>
    <w:rsid w:val="00020290"/>
    <w:rsid w:val="000214B9"/>
    <w:rsid w:val="0002795A"/>
    <w:rsid w:val="000550B4"/>
    <w:rsid w:val="00094D30"/>
    <w:rsid w:val="000A436C"/>
    <w:rsid w:val="000A7E95"/>
    <w:rsid w:val="00141506"/>
    <w:rsid w:val="001624FF"/>
    <w:rsid w:val="00165A53"/>
    <w:rsid w:val="001706AF"/>
    <w:rsid w:val="001933C2"/>
    <w:rsid w:val="001C7D1B"/>
    <w:rsid w:val="001E08A8"/>
    <w:rsid w:val="001E3422"/>
    <w:rsid w:val="002077F0"/>
    <w:rsid w:val="00214D68"/>
    <w:rsid w:val="00243571"/>
    <w:rsid w:val="00270814"/>
    <w:rsid w:val="00290BCB"/>
    <w:rsid w:val="002A74E9"/>
    <w:rsid w:val="002B3392"/>
    <w:rsid w:val="002B49B7"/>
    <w:rsid w:val="002D3BD3"/>
    <w:rsid w:val="002F231A"/>
    <w:rsid w:val="00304B4A"/>
    <w:rsid w:val="00307D23"/>
    <w:rsid w:val="003301AD"/>
    <w:rsid w:val="00332EC7"/>
    <w:rsid w:val="00347C36"/>
    <w:rsid w:val="003E32B3"/>
    <w:rsid w:val="003E3CF9"/>
    <w:rsid w:val="00406B2A"/>
    <w:rsid w:val="00427515"/>
    <w:rsid w:val="00477F84"/>
    <w:rsid w:val="004A53CC"/>
    <w:rsid w:val="004F4B64"/>
    <w:rsid w:val="00522FF6"/>
    <w:rsid w:val="00523628"/>
    <w:rsid w:val="0056239F"/>
    <w:rsid w:val="00580FDB"/>
    <w:rsid w:val="005E5D06"/>
    <w:rsid w:val="006126A3"/>
    <w:rsid w:val="00632166"/>
    <w:rsid w:val="00655B28"/>
    <w:rsid w:val="00663AB2"/>
    <w:rsid w:val="006C42A1"/>
    <w:rsid w:val="00730296"/>
    <w:rsid w:val="0074525D"/>
    <w:rsid w:val="00762D86"/>
    <w:rsid w:val="007653AB"/>
    <w:rsid w:val="007948D0"/>
    <w:rsid w:val="007B0CAA"/>
    <w:rsid w:val="008075DA"/>
    <w:rsid w:val="0083161A"/>
    <w:rsid w:val="008721DF"/>
    <w:rsid w:val="00872AE0"/>
    <w:rsid w:val="008B60FE"/>
    <w:rsid w:val="008D5F14"/>
    <w:rsid w:val="008E313B"/>
    <w:rsid w:val="00910804"/>
    <w:rsid w:val="00980720"/>
    <w:rsid w:val="00982982"/>
    <w:rsid w:val="009A3D6B"/>
    <w:rsid w:val="009B1882"/>
    <w:rsid w:val="00A072BC"/>
    <w:rsid w:val="00A239B8"/>
    <w:rsid w:val="00A653B5"/>
    <w:rsid w:val="00A66B16"/>
    <w:rsid w:val="00A764EB"/>
    <w:rsid w:val="00A85536"/>
    <w:rsid w:val="00AA0D6D"/>
    <w:rsid w:val="00AD27D9"/>
    <w:rsid w:val="00AF1E09"/>
    <w:rsid w:val="00B14864"/>
    <w:rsid w:val="00B17FD0"/>
    <w:rsid w:val="00B36774"/>
    <w:rsid w:val="00B45BF4"/>
    <w:rsid w:val="00B51A26"/>
    <w:rsid w:val="00B7005E"/>
    <w:rsid w:val="00B925C7"/>
    <w:rsid w:val="00BC1CB3"/>
    <w:rsid w:val="00BF0119"/>
    <w:rsid w:val="00C0314A"/>
    <w:rsid w:val="00C200C5"/>
    <w:rsid w:val="00C37317"/>
    <w:rsid w:val="00C4511A"/>
    <w:rsid w:val="00C64852"/>
    <w:rsid w:val="00CB189C"/>
    <w:rsid w:val="00CD027E"/>
    <w:rsid w:val="00CD2890"/>
    <w:rsid w:val="00D03551"/>
    <w:rsid w:val="00D17763"/>
    <w:rsid w:val="00D2349D"/>
    <w:rsid w:val="00D420B1"/>
    <w:rsid w:val="00D464D3"/>
    <w:rsid w:val="00D70E42"/>
    <w:rsid w:val="00D93605"/>
    <w:rsid w:val="00DD034A"/>
    <w:rsid w:val="00DE00E0"/>
    <w:rsid w:val="00E136DD"/>
    <w:rsid w:val="00E42D0A"/>
    <w:rsid w:val="00E55F68"/>
    <w:rsid w:val="00E56FD4"/>
    <w:rsid w:val="00E92DB1"/>
    <w:rsid w:val="00E941E3"/>
    <w:rsid w:val="00EB1F3A"/>
    <w:rsid w:val="00EC5C44"/>
    <w:rsid w:val="00EF368F"/>
    <w:rsid w:val="00F05567"/>
    <w:rsid w:val="00F13BD3"/>
    <w:rsid w:val="00FA6493"/>
    <w:rsid w:val="00FC0353"/>
    <w:rsid w:val="00FC2520"/>
    <w:rsid w:val="049C2CF4"/>
    <w:rsid w:val="2368366E"/>
    <w:rsid w:val="340F5638"/>
    <w:rsid w:val="36A70A00"/>
    <w:rsid w:val="54051D53"/>
    <w:rsid w:val="71770C34"/>
    <w:rsid w:val="767C3DBE"/>
    <w:rsid w:val="7AA970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0"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11"/>
    <w:unhideWhenUsed/>
    <w:uiPriority w:val="99"/>
    <w:pPr>
      <w:tabs>
        <w:tab w:val="center" w:pos="4153"/>
        <w:tab w:val="right" w:pos="8306"/>
      </w:tabs>
      <w:snapToGrid w:val="0"/>
      <w:jc w:val="left"/>
    </w:pPr>
    <w:rPr>
      <w:sz w:val="18"/>
      <w:szCs w:val="18"/>
    </w:rPr>
  </w:style>
  <w:style w:type="paragraph" w:styleId="3">
    <w:name w:val="header"/>
    <w:basedOn w:val="1"/>
    <w:link w:val="10"/>
    <w:unhideWhenUsed/>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styleId="8">
    <w:name w:val="Emphasis"/>
    <w:basedOn w:val="6"/>
    <w:qFormat/>
    <w:uiPriority w:val="20"/>
    <w:rPr>
      <w:i/>
      <w:iCs/>
    </w:rPr>
  </w:style>
  <w:style w:type="character" w:styleId="9">
    <w:name w:val="Hyperlink"/>
    <w:basedOn w:val="6"/>
    <w:semiHidden/>
    <w:unhideWhenUsed/>
    <w:qFormat/>
    <w:uiPriority w:val="99"/>
    <w:rPr>
      <w:color w:val="0000FF"/>
      <w:u w:val="single"/>
    </w:rPr>
  </w:style>
  <w:style w:type="character" w:customStyle="1" w:styleId="10">
    <w:name w:val="页眉 字符"/>
    <w:basedOn w:val="6"/>
    <w:link w:val="3"/>
    <w:qFormat/>
    <w:uiPriority w:val="99"/>
    <w:rPr>
      <w:sz w:val="18"/>
      <w:szCs w:val="18"/>
    </w:rPr>
  </w:style>
  <w:style w:type="character" w:customStyle="1" w:styleId="11">
    <w:name w:val="页脚 字符"/>
    <w:basedOn w:val="6"/>
    <w:link w:val="2"/>
    <w:qFormat/>
    <w:uiPriority w:val="99"/>
    <w:rPr>
      <w:sz w:val="18"/>
      <w:szCs w:val="18"/>
    </w:rPr>
  </w:style>
  <w:style w:type="character" w:customStyle="1" w:styleId="12">
    <w:name w:val="c-color-gray2"/>
    <w:basedOn w:val="6"/>
    <w:qFormat/>
    <w:uiPriority w:val="0"/>
  </w:style>
  <w:style w:type="paragraph" w:styleId="13">
    <w:name w:val="List Paragraph"/>
    <w:basedOn w:val="1"/>
    <w:qFormat/>
    <w:uiPriority w:val="34"/>
    <w:pPr>
      <w:ind w:firstLine="420" w:firstLineChars="200"/>
    </w:pPr>
  </w:style>
  <w:style w:type="paragraph" w:customStyle="1" w:styleId="14">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Micorosoft</Company>
  <Pages>7</Pages>
  <Words>2736</Words>
  <Characters>2795</Characters>
  <Lines>20</Lines>
  <Paragraphs>5</Paragraphs>
  <TotalTime>106</TotalTime>
  <ScaleCrop>false</ScaleCrop>
  <LinksUpToDate>false</LinksUpToDate>
  <CharactersWithSpaces>2854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2026-06-24T07:26:00Z</dcterms:created>
  <dc:creator>张琼渊</dc:creator>
  <cp:lastModifiedBy>物能-石茜</cp:lastModifiedBy>
  <dcterms:modified xsi:type="dcterms:W3CDTF">2026-06-29T08:32:29Z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00BDBA883FE94D8286E42D0B0663EAE6_13</vt:lpwstr>
  </property>
  <property fmtid="{D5CDD505-2E9C-101B-9397-08002B2CF9AE}" pid="4" name="KSOTemplateDocerSaveRecord">
    <vt:lpwstr>eyJoZGlkIjoiYzMxZTVhOGVjZTdhNWYwYWRkMDMwZGQyOTdmNGVhMGMiLCJ1c2VySWQiOiIxNzI2NTMyODU1In0=</vt:lpwstr>
  </property>
</Properties>
</file>