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307B7">
      <w:pPr>
        <w:pStyle w:val="2"/>
        <w:widowControl/>
        <w:shd w:val="clear" w:fill="FAFAFA"/>
        <w:spacing w:before="0" w:beforeAutospacing="0" w:after="0" w:afterAutospacing="0" w:line="600" w:lineRule="exact"/>
        <w:ind w:left="0" w:right="0"/>
        <w:jc w:val="center"/>
        <w:outlineLvl w:val="0"/>
        <w:rPr>
          <w:rFonts w:hint="eastAsia" w:ascii="方正小标宋简体" w:hAnsi="Arial" w:eastAsia="方正小标宋简体" w:cs="Arial"/>
          <w:sz w:val="44"/>
          <w:szCs w:val="36"/>
          <w:shd w:val="clear" w:fill="FAFAFA"/>
          <w:lang w:val="en-US"/>
        </w:rPr>
      </w:pPr>
      <w:r>
        <w:rPr>
          <w:rStyle w:val="5"/>
          <w:rFonts w:hint="eastAsia" w:ascii="方正小标宋简体" w:hAnsi="Arial" w:eastAsia="方正小标宋简体" w:cs="Arial"/>
          <w:color w:val="auto"/>
          <w:sz w:val="44"/>
          <w:szCs w:val="36"/>
          <w:shd w:val="clear" w:fill="FAFAFA"/>
          <w:lang w:eastAsia="zh-CN"/>
        </w:rPr>
        <w:t>硕士研究生入学考试大纲</w:t>
      </w:r>
      <w:r>
        <w:rPr>
          <w:rStyle w:val="5"/>
          <w:rFonts w:hint="eastAsia" w:ascii="方正小标宋简体" w:hAnsi="Arial" w:eastAsia="方正小标宋简体" w:cs="Arial"/>
          <w:color w:val="auto"/>
          <w:sz w:val="44"/>
          <w:szCs w:val="36"/>
          <w:shd w:val="clear" w:fill="FAFAFA"/>
          <w:lang w:val="en-US"/>
        </w:rPr>
        <w:br w:type="textWrapping"/>
      </w:r>
      <w:r>
        <w:rPr>
          <w:rFonts w:hint="eastAsia" w:ascii="方正小标宋简体" w:hAnsi="Arial" w:eastAsia="方正小标宋简体" w:cs="Arial"/>
          <w:color w:val="auto"/>
          <w:sz w:val="44"/>
          <w:szCs w:val="36"/>
          <w:shd w:val="clear" w:fill="FAFAFA"/>
          <w:lang w:eastAsia="zh-CN"/>
        </w:rPr>
        <w:t>《</w:t>
      </w:r>
      <w:r>
        <w:rPr>
          <w:rFonts w:hint="eastAsia" w:ascii="方正小标宋简体" w:hAnsi="Arial" w:eastAsia="方正小标宋简体" w:cs="Arial"/>
          <w:color w:val="auto"/>
          <w:sz w:val="44"/>
          <w:szCs w:val="36"/>
          <w:shd w:val="clear" w:fill="FAFAFA"/>
          <w:lang w:val="en-US" w:eastAsia="zh-CN"/>
        </w:rPr>
        <w:t>819</w:t>
      </w:r>
      <w:r>
        <w:rPr>
          <w:rFonts w:hint="eastAsia" w:ascii="方正小标宋简体" w:hAnsi="Arial" w:eastAsia="方正小标宋简体" w:cs="Arial"/>
          <w:color w:val="auto"/>
          <w:sz w:val="44"/>
          <w:szCs w:val="36"/>
          <w:shd w:val="clear" w:fill="FAFAFA"/>
          <w:lang w:eastAsia="zh-CN"/>
        </w:rPr>
        <w:t>舞蹈艺术概论与舞蹈教育学》</w:t>
      </w:r>
    </w:p>
    <w:p w14:paraId="3FACBC7A">
      <w:pPr>
        <w:pStyle w:val="2"/>
        <w:widowControl/>
        <w:shd w:val="clear" w:fill="FAFAFA"/>
        <w:spacing w:before="0" w:beforeAutospacing="0" w:after="0" w:afterAutospacing="0" w:line="600" w:lineRule="exact"/>
        <w:ind w:left="0" w:right="0"/>
        <w:jc w:val="center"/>
        <w:rPr>
          <w:rFonts w:hint="eastAsia" w:ascii="方正小标宋简体" w:hAnsi="Arial" w:eastAsia="方正小标宋简体" w:cs="Arial"/>
          <w:sz w:val="44"/>
          <w:szCs w:val="36"/>
          <w:shd w:val="clear" w:fill="FAFAFA"/>
          <w:lang w:val="en-US"/>
        </w:rPr>
      </w:pPr>
    </w:p>
    <w:p w14:paraId="7CFFCA7B">
      <w:pPr>
        <w:pStyle w:val="2"/>
        <w:widowControl/>
        <w:numPr>
          <w:ilvl w:val="0"/>
          <w:numId w:val="1"/>
        </w:numPr>
        <w:shd w:val="clear" w:fill="FAFAFA"/>
        <w:spacing w:before="0" w:beforeAutospacing="0" w:after="0" w:afterAutospacing="0" w:line="560" w:lineRule="exact"/>
        <w:ind w:left="0" w:right="0" w:firstLine="643" w:firstLineChars="200"/>
        <w:outlineLvl w:val="1"/>
        <w:rPr>
          <w:rFonts w:hint="eastAsia" w:ascii="黑体" w:hAnsi="宋体" w:eastAsia="黑体" w:cs="Arial"/>
          <w:sz w:val="32"/>
          <w:szCs w:val="32"/>
          <w:shd w:val="clear" w:fill="FAFAFA"/>
          <w:lang w:val="en-US"/>
        </w:rPr>
      </w:pPr>
      <w:r>
        <w:rPr>
          <w:rStyle w:val="5"/>
          <w:rFonts w:hint="eastAsia" w:ascii="黑体" w:hAnsi="宋体" w:eastAsia="黑体" w:cs="Arial"/>
          <w:color w:val="auto"/>
          <w:sz w:val="32"/>
          <w:szCs w:val="32"/>
          <w:shd w:val="clear" w:fill="FAFAFA"/>
          <w:lang w:eastAsia="zh-CN"/>
        </w:rPr>
        <w:t>考试性质</w:t>
      </w:r>
    </w:p>
    <w:p w14:paraId="7ED2EC00">
      <w:pPr>
        <w:pStyle w:val="2"/>
        <w:widowControl/>
        <w:shd w:val="clear" w:fill="FAFAFA"/>
        <w:spacing w:before="0" w:beforeAutospacing="0" w:after="0" w:afterAutospacing="0" w:line="560" w:lineRule="exact"/>
        <w:ind w:left="0" w:right="0" w:firstLine="640" w:firstLineChars="200"/>
        <w:rPr>
          <w:rFonts w:hint="eastAsia" w:ascii="宋体" w:hAnsi="宋体" w:eastAsia="宋体" w:cs="Times New Roman"/>
          <w:sz w:val="24"/>
          <w:szCs w:val="24"/>
          <w:lang w:val="en-US"/>
        </w:rPr>
      </w:pPr>
      <w:r>
        <w:rPr>
          <w:rFonts w:hint="eastAsia" w:ascii="仿宋_GB2312" w:hAnsi="Arial" w:eastAsia="仿宋_GB2312" w:cs="Arial"/>
          <w:color w:val="auto"/>
          <w:sz w:val="32"/>
          <w:szCs w:val="32"/>
          <w:shd w:val="clear" w:fill="FAFAFA"/>
          <w:lang w:eastAsia="zh-CN"/>
        </w:rPr>
        <w:t>《舞蹈艺术概论与舞蹈教育学》课程的考试是为福建师范大学招收</w:t>
      </w:r>
      <w:r>
        <w:rPr>
          <w:rFonts w:hint="eastAsia" w:ascii="仿宋_GB2312" w:hAnsi="Arial" w:eastAsia="仿宋_GB2312" w:cs="Arial"/>
          <w:color w:val="auto"/>
          <w:sz w:val="32"/>
          <w:szCs w:val="32"/>
          <w:shd w:val="clear" w:fill="FAFAFA"/>
          <w:lang w:val="en-US" w:eastAsia="zh-CN"/>
        </w:rPr>
        <w:t>艺术学（舞蹈方向</w:t>
      </w:r>
      <w:bookmarkStart w:id="0" w:name="_GoBack"/>
      <w:bookmarkEnd w:id="0"/>
      <w:r>
        <w:rPr>
          <w:rFonts w:hint="eastAsia" w:ascii="仿宋_GB2312" w:hAnsi="Arial" w:eastAsia="仿宋_GB2312" w:cs="Arial"/>
          <w:color w:val="auto"/>
          <w:sz w:val="32"/>
          <w:szCs w:val="32"/>
          <w:shd w:val="clear" w:fill="FAFAFA"/>
          <w:lang w:val="en-US" w:eastAsia="zh-CN"/>
        </w:rPr>
        <w:t>）</w:t>
      </w:r>
      <w:r>
        <w:rPr>
          <w:rFonts w:hint="eastAsia" w:ascii="仿宋_GB2312" w:hAnsi="Arial" w:eastAsia="仿宋_GB2312" w:cs="Arial"/>
          <w:color w:val="auto"/>
          <w:sz w:val="32"/>
          <w:szCs w:val="32"/>
          <w:shd w:val="clear" w:fill="FAFAFA"/>
          <w:lang w:eastAsia="zh-CN"/>
        </w:rPr>
        <w:t>和舞蹈（专业学位）硕士生而设置的具有选拔性质的科目，其目的是科学、公平、有效地测试考生是否具备攻读相关专业学位所必需的基本素质、关键能力和培养潜能，评价的标准是高等学校本科毕业生所能达到的及格或及格以上水平，以利于专业上择优选拔，确保硕士研究生的招生质量。</w:t>
      </w:r>
    </w:p>
    <w:p w14:paraId="590E10A0">
      <w:pPr>
        <w:pStyle w:val="2"/>
        <w:widowControl/>
        <w:numPr>
          <w:ilvl w:val="0"/>
          <w:numId w:val="1"/>
        </w:numPr>
        <w:shd w:val="clear" w:fill="FAFAFA"/>
        <w:spacing w:before="0" w:beforeAutospacing="0" w:after="0" w:afterAutospacing="0" w:line="560" w:lineRule="exact"/>
        <w:ind w:left="0" w:right="0" w:firstLine="643" w:firstLineChars="200"/>
        <w:outlineLvl w:val="1"/>
        <w:rPr>
          <w:rFonts w:hint="eastAsia" w:ascii="黑体" w:hAnsi="宋体" w:eastAsia="黑体" w:cs="Arial"/>
          <w:sz w:val="32"/>
          <w:szCs w:val="32"/>
          <w:shd w:val="clear" w:fill="FAFAFA"/>
          <w:lang w:val="en-US"/>
        </w:rPr>
      </w:pPr>
      <w:r>
        <w:rPr>
          <w:rStyle w:val="5"/>
          <w:rFonts w:hint="eastAsia" w:ascii="黑体" w:hAnsi="宋体" w:eastAsia="黑体" w:cs="Arial"/>
          <w:color w:val="auto"/>
          <w:sz w:val="32"/>
          <w:szCs w:val="32"/>
          <w:shd w:val="clear" w:fill="FAFAFA"/>
          <w:lang w:eastAsia="zh-CN"/>
        </w:rPr>
        <w:t>考查目标</w:t>
      </w:r>
    </w:p>
    <w:p w14:paraId="04AE9940">
      <w:pPr>
        <w:pStyle w:val="2"/>
        <w:widowControl/>
        <w:shd w:val="clear" w:fill="FAFAFA"/>
        <w:spacing w:before="0" w:beforeAutospacing="0" w:after="0" w:afterAutospacing="0" w:line="560" w:lineRule="exact"/>
        <w:ind w:left="0" w:right="0" w:firstLine="640" w:firstLineChars="200"/>
        <w:rPr>
          <w:rFonts w:hint="eastAsia" w:ascii="仿宋_GB2312" w:hAnsi="Arial" w:eastAsia="仿宋_GB2312" w:cs="Arial"/>
          <w:sz w:val="32"/>
          <w:szCs w:val="32"/>
          <w:shd w:val="clear" w:fill="FAFAFA"/>
          <w:lang w:val="en-US"/>
        </w:rPr>
      </w:pPr>
      <w:r>
        <w:rPr>
          <w:rFonts w:hint="eastAsia" w:ascii="仿宋_GB2312" w:hAnsi="Arial" w:eastAsia="仿宋_GB2312" w:cs="Arial"/>
          <w:color w:val="auto"/>
          <w:sz w:val="32"/>
          <w:szCs w:val="32"/>
          <w:shd w:val="clear" w:fill="FAFAFA"/>
          <w:lang w:eastAsia="zh-CN"/>
        </w:rPr>
        <w:t>具有运用舞蹈基础知识、基本方法分析和解决问题的能力。</w:t>
      </w:r>
    </w:p>
    <w:p w14:paraId="5F4DB30B">
      <w:pPr>
        <w:pStyle w:val="2"/>
        <w:widowControl/>
        <w:shd w:val="clear" w:fill="FAFAFA"/>
        <w:spacing w:before="0" w:beforeAutospacing="0" w:after="0" w:afterAutospacing="0" w:line="560" w:lineRule="exact"/>
        <w:ind w:left="0" w:right="0" w:firstLine="640" w:firstLineChars="200"/>
        <w:rPr>
          <w:rFonts w:hint="eastAsia" w:ascii="仿宋_GB2312" w:hAnsi="Arial" w:eastAsia="仿宋_GB2312" w:cs="Arial"/>
          <w:sz w:val="32"/>
          <w:szCs w:val="32"/>
          <w:shd w:val="clear" w:fill="FAFAFA"/>
          <w:lang w:val="en-US"/>
        </w:rPr>
      </w:pPr>
      <w:r>
        <w:rPr>
          <w:rFonts w:hint="eastAsia" w:ascii="仿宋_GB2312" w:hAnsi="Arial" w:eastAsia="仿宋_GB2312" w:cs="Arial"/>
          <w:color w:val="auto"/>
          <w:sz w:val="32"/>
          <w:szCs w:val="32"/>
          <w:shd w:val="clear" w:fill="FAFAFA"/>
          <w:lang w:eastAsia="zh-CN"/>
        </w:rPr>
        <w:t>具有较强的逻辑分析和推理论证能力。具有较强的文字材料理解能力和书面表达能力。</w:t>
      </w:r>
    </w:p>
    <w:p w14:paraId="2D274A77">
      <w:pPr>
        <w:pStyle w:val="2"/>
        <w:widowControl/>
        <w:numPr>
          <w:ilvl w:val="0"/>
          <w:numId w:val="1"/>
        </w:numPr>
        <w:shd w:val="clear" w:fill="FAFAFA"/>
        <w:spacing w:before="0" w:beforeAutospacing="0" w:after="0" w:afterAutospacing="0" w:line="560" w:lineRule="exact"/>
        <w:ind w:left="0" w:right="0" w:firstLine="643" w:firstLineChars="200"/>
        <w:outlineLvl w:val="1"/>
        <w:rPr>
          <w:rFonts w:hint="eastAsia" w:ascii="黑体" w:hAnsi="宋体" w:eastAsia="黑体" w:cs="Arial"/>
          <w:sz w:val="32"/>
          <w:szCs w:val="32"/>
          <w:shd w:val="clear" w:fill="FAFAFA"/>
          <w:lang w:val="en-US"/>
        </w:rPr>
      </w:pPr>
      <w:r>
        <w:rPr>
          <w:rStyle w:val="5"/>
          <w:rFonts w:hint="eastAsia" w:ascii="黑体" w:hAnsi="宋体" w:eastAsia="黑体" w:cs="Arial"/>
          <w:color w:val="auto"/>
          <w:sz w:val="32"/>
          <w:szCs w:val="32"/>
          <w:shd w:val="clear" w:fill="FAFAFA"/>
          <w:lang w:eastAsia="zh-CN"/>
        </w:rPr>
        <w:t>考试形式和试卷结构</w:t>
      </w:r>
    </w:p>
    <w:p w14:paraId="63149328">
      <w:pPr>
        <w:pStyle w:val="2"/>
        <w:widowControl/>
        <w:shd w:val="clear" w:fill="FAFAFA"/>
        <w:spacing w:before="0" w:beforeAutospacing="0" w:after="0" w:afterAutospacing="0" w:line="560" w:lineRule="exact"/>
        <w:ind w:left="0" w:right="0" w:firstLine="643" w:firstLineChars="200"/>
        <w:rPr>
          <w:rFonts w:hint="eastAsia" w:ascii="仿宋_GB2312" w:hAnsi="Arial" w:eastAsia="仿宋_GB2312" w:cs="Arial"/>
          <w:sz w:val="32"/>
          <w:szCs w:val="32"/>
          <w:shd w:val="clear" w:fill="FAFAFA"/>
          <w:lang w:val="en-US"/>
        </w:rPr>
      </w:pPr>
      <w:r>
        <w:rPr>
          <w:rStyle w:val="5"/>
          <w:rFonts w:hint="eastAsia" w:ascii="仿宋_GB2312" w:hAnsi="Arial" w:eastAsia="仿宋_GB2312" w:cs="Arial"/>
          <w:color w:val="auto"/>
          <w:sz w:val="32"/>
          <w:szCs w:val="32"/>
          <w:shd w:val="clear" w:fill="FAFAFA"/>
          <w:lang w:eastAsia="zh-CN"/>
        </w:rPr>
        <w:t>（一）试卷满分及考试时间</w:t>
      </w:r>
    </w:p>
    <w:p w14:paraId="0BA75739">
      <w:pPr>
        <w:pStyle w:val="2"/>
        <w:widowControl/>
        <w:shd w:val="clear" w:fill="FAFAFA"/>
        <w:spacing w:before="0" w:beforeAutospacing="0" w:after="0" w:afterAutospacing="0" w:line="560" w:lineRule="exact"/>
        <w:ind w:left="0" w:right="0" w:firstLine="640" w:firstLineChars="200"/>
        <w:rPr>
          <w:rFonts w:hint="eastAsia" w:ascii="仿宋_GB2312" w:hAnsi="Arial" w:eastAsia="仿宋_GB2312" w:cs="Arial"/>
          <w:sz w:val="32"/>
          <w:szCs w:val="32"/>
          <w:shd w:val="clear" w:fill="FAFAFA"/>
          <w:lang w:val="en-US"/>
        </w:rPr>
      </w:pPr>
      <w:r>
        <w:rPr>
          <w:rFonts w:hint="eastAsia" w:ascii="仿宋_GB2312" w:hAnsi="Arial" w:eastAsia="仿宋_GB2312" w:cs="Arial"/>
          <w:color w:val="auto"/>
          <w:sz w:val="32"/>
          <w:szCs w:val="32"/>
          <w:shd w:val="clear" w:fill="FAFAFA"/>
          <w:lang w:eastAsia="zh-CN"/>
        </w:rPr>
        <w:t>试卷满分为</w:t>
      </w:r>
      <w:r>
        <w:rPr>
          <w:rFonts w:hint="eastAsia" w:ascii="仿宋_GB2312" w:hAnsi="Arial" w:eastAsia="仿宋_GB2312" w:cs="Arial"/>
          <w:color w:val="auto"/>
          <w:sz w:val="32"/>
          <w:szCs w:val="32"/>
          <w:shd w:val="clear" w:fill="FAFAFA"/>
          <w:lang w:val="en-US"/>
        </w:rPr>
        <w:t>150</w:t>
      </w:r>
      <w:r>
        <w:rPr>
          <w:rFonts w:hint="eastAsia" w:ascii="仿宋_GB2312" w:hAnsi="Arial" w:eastAsia="仿宋_GB2312" w:cs="Arial"/>
          <w:color w:val="auto"/>
          <w:sz w:val="32"/>
          <w:szCs w:val="32"/>
          <w:shd w:val="clear" w:fill="FAFAFA"/>
          <w:lang w:eastAsia="zh-CN"/>
        </w:rPr>
        <w:t>分，考试时间为</w:t>
      </w:r>
      <w:r>
        <w:rPr>
          <w:rFonts w:hint="eastAsia" w:ascii="仿宋_GB2312" w:hAnsi="Arial" w:eastAsia="仿宋_GB2312" w:cs="Arial"/>
          <w:color w:val="auto"/>
          <w:sz w:val="32"/>
          <w:szCs w:val="32"/>
          <w:shd w:val="clear" w:fill="FAFAFA"/>
          <w:lang w:val="en-US"/>
        </w:rPr>
        <w:t>180</w:t>
      </w:r>
      <w:r>
        <w:rPr>
          <w:rFonts w:hint="eastAsia" w:ascii="仿宋_GB2312" w:hAnsi="Arial" w:eastAsia="仿宋_GB2312" w:cs="Arial"/>
          <w:color w:val="auto"/>
          <w:sz w:val="32"/>
          <w:szCs w:val="32"/>
          <w:shd w:val="clear" w:fill="FAFAFA"/>
          <w:lang w:eastAsia="zh-CN"/>
        </w:rPr>
        <w:t>分钟。</w:t>
      </w:r>
    </w:p>
    <w:p w14:paraId="156E3895">
      <w:pPr>
        <w:pStyle w:val="2"/>
        <w:widowControl/>
        <w:shd w:val="clear" w:fill="FAFAFA"/>
        <w:spacing w:before="0" w:beforeAutospacing="0" w:after="0" w:afterAutospacing="0" w:line="560" w:lineRule="exact"/>
        <w:ind w:left="0" w:right="0" w:firstLine="643" w:firstLineChars="200"/>
        <w:rPr>
          <w:rFonts w:hint="eastAsia" w:ascii="仿宋_GB2312" w:hAnsi="Arial" w:eastAsia="仿宋_GB2312" w:cs="Arial"/>
          <w:sz w:val="32"/>
          <w:szCs w:val="32"/>
          <w:shd w:val="clear" w:fill="FAFAFA"/>
          <w:lang w:val="en-US"/>
        </w:rPr>
      </w:pPr>
      <w:r>
        <w:rPr>
          <w:rStyle w:val="5"/>
          <w:rFonts w:hint="eastAsia" w:ascii="仿宋_GB2312" w:hAnsi="Arial" w:eastAsia="仿宋_GB2312" w:cs="Arial"/>
          <w:color w:val="auto"/>
          <w:sz w:val="32"/>
          <w:szCs w:val="32"/>
          <w:shd w:val="clear" w:fill="FAFAFA"/>
          <w:lang w:eastAsia="zh-CN"/>
        </w:rPr>
        <w:t>（二）答题方式</w:t>
      </w:r>
    </w:p>
    <w:p w14:paraId="334CB440">
      <w:pPr>
        <w:pStyle w:val="2"/>
        <w:widowControl/>
        <w:shd w:val="clear" w:fill="FAFAFA"/>
        <w:spacing w:before="0" w:beforeAutospacing="0" w:after="0" w:afterAutospacing="0" w:line="560" w:lineRule="exact"/>
        <w:ind w:left="0" w:right="0" w:firstLine="640" w:firstLineChars="200"/>
        <w:rPr>
          <w:rFonts w:hint="eastAsia" w:ascii="仿宋_GB2312" w:hAnsi="Arial" w:eastAsia="仿宋_GB2312" w:cs="Arial"/>
          <w:sz w:val="32"/>
          <w:szCs w:val="32"/>
          <w:shd w:val="clear" w:fill="FAFAFA"/>
          <w:lang w:val="en-US"/>
        </w:rPr>
      </w:pPr>
      <w:r>
        <w:rPr>
          <w:rFonts w:hint="eastAsia" w:ascii="仿宋_GB2312" w:hAnsi="Arial" w:eastAsia="仿宋_GB2312" w:cs="Arial"/>
          <w:color w:val="auto"/>
          <w:sz w:val="32"/>
          <w:szCs w:val="32"/>
          <w:shd w:val="clear" w:fill="FAFAFA"/>
          <w:lang w:eastAsia="zh-CN"/>
        </w:rPr>
        <w:t>答题方式为闭卷、笔试。</w:t>
      </w:r>
    </w:p>
    <w:p w14:paraId="6FB45724">
      <w:pPr>
        <w:pStyle w:val="2"/>
        <w:widowControl/>
        <w:shd w:val="clear" w:fill="FAFAFA"/>
        <w:spacing w:before="0" w:beforeAutospacing="0" w:after="0" w:afterAutospacing="0" w:line="560" w:lineRule="exact"/>
        <w:ind w:left="0" w:right="0" w:firstLine="643" w:firstLineChars="200"/>
        <w:rPr>
          <w:rFonts w:hint="eastAsia" w:ascii="仿宋_GB2312" w:hAnsi="Arial" w:eastAsia="仿宋_GB2312" w:cs="Arial"/>
          <w:sz w:val="32"/>
          <w:szCs w:val="32"/>
          <w:shd w:val="clear" w:fill="FAFAFA"/>
          <w:lang w:val="en-US"/>
        </w:rPr>
      </w:pPr>
      <w:r>
        <w:rPr>
          <w:rStyle w:val="5"/>
          <w:rFonts w:hint="eastAsia" w:ascii="仿宋_GB2312" w:hAnsi="Arial" w:eastAsia="仿宋_GB2312" w:cs="Arial"/>
          <w:color w:val="auto"/>
          <w:sz w:val="32"/>
          <w:szCs w:val="32"/>
          <w:shd w:val="clear" w:fill="FAFAFA"/>
          <w:lang w:eastAsia="zh-CN"/>
        </w:rPr>
        <w:t>（三）试卷包含内容</w:t>
      </w:r>
    </w:p>
    <w:p w14:paraId="4EABF11B">
      <w:pPr>
        <w:pStyle w:val="2"/>
        <w:widowControl/>
        <w:shd w:val="clear" w:fill="FAFAFA"/>
        <w:spacing w:before="0" w:beforeAutospacing="0" w:after="0" w:afterAutospacing="0" w:line="560" w:lineRule="exact"/>
        <w:ind w:left="0" w:right="0" w:firstLine="640" w:firstLineChars="200"/>
        <w:rPr>
          <w:rFonts w:hint="eastAsia" w:ascii="仿宋_GB2312" w:hAnsi="Arial" w:eastAsia="仿宋_GB2312" w:cs="Arial"/>
          <w:sz w:val="32"/>
          <w:szCs w:val="32"/>
          <w:shd w:val="clear" w:fill="FAFAFA"/>
          <w:lang w:val="en-US"/>
        </w:rPr>
      </w:pPr>
      <w:r>
        <w:rPr>
          <w:rFonts w:hint="eastAsia" w:ascii="仿宋_GB2312" w:hAnsi="Arial" w:eastAsia="仿宋_GB2312" w:cs="Arial"/>
          <w:color w:val="auto"/>
          <w:sz w:val="32"/>
          <w:szCs w:val="32"/>
          <w:shd w:val="clear" w:fill="FAFAFA"/>
          <w:lang w:eastAsia="zh-CN"/>
        </w:rPr>
        <w:t>名词解释占约</w:t>
      </w:r>
      <w:r>
        <w:rPr>
          <w:rFonts w:hint="eastAsia" w:ascii="仿宋_GB2312" w:hAnsi="Arial" w:eastAsia="仿宋_GB2312" w:cs="Arial"/>
          <w:color w:val="auto"/>
          <w:sz w:val="32"/>
          <w:szCs w:val="32"/>
          <w:shd w:val="clear" w:fill="FAFAFA"/>
          <w:lang w:val="en-US" w:eastAsia="zh-CN"/>
        </w:rPr>
        <w:t>30</w:t>
      </w:r>
      <w:r>
        <w:rPr>
          <w:rFonts w:hint="eastAsia" w:ascii="仿宋_GB2312" w:hAnsi="Arial" w:eastAsia="仿宋_GB2312" w:cs="Arial"/>
          <w:color w:val="auto"/>
          <w:sz w:val="32"/>
          <w:szCs w:val="32"/>
          <w:shd w:val="clear" w:fill="FAFAFA"/>
          <w:lang w:eastAsia="zh-CN"/>
        </w:rPr>
        <w:t>分，简答占约</w:t>
      </w:r>
      <w:r>
        <w:rPr>
          <w:rFonts w:hint="eastAsia" w:ascii="仿宋_GB2312" w:hAnsi="Arial" w:eastAsia="仿宋_GB2312" w:cs="Arial"/>
          <w:color w:val="auto"/>
          <w:sz w:val="32"/>
          <w:szCs w:val="32"/>
          <w:shd w:val="clear" w:fill="FAFAFA"/>
          <w:lang w:val="en-US" w:eastAsia="zh-CN"/>
        </w:rPr>
        <w:t>50</w:t>
      </w:r>
      <w:r>
        <w:rPr>
          <w:rFonts w:hint="eastAsia" w:ascii="仿宋_GB2312" w:hAnsi="Arial" w:eastAsia="仿宋_GB2312" w:cs="Arial"/>
          <w:color w:val="auto"/>
          <w:sz w:val="32"/>
          <w:szCs w:val="32"/>
          <w:shd w:val="clear" w:fill="FAFAFA"/>
          <w:lang w:eastAsia="zh-CN"/>
        </w:rPr>
        <w:t>分，所学理论结合舞蹈艺术事例或舞蹈教育事例进行理论综合运用试题占约</w:t>
      </w:r>
      <w:r>
        <w:rPr>
          <w:rFonts w:hint="eastAsia" w:ascii="仿宋_GB2312" w:hAnsi="Arial" w:eastAsia="仿宋_GB2312" w:cs="Arial"/>
          <w:color w:val="auto"/>
          <w:sz w:val="32"/>
          <w:szCs w:val="32"/>
          <w:shd w:val="clear" w:fill="FAFAFA"/>
          <w:lang w:val="en-US" w:eastAsia="zh-CN"/>
        </w:rPr>
        <w:t>7</w:t>
      </w:r>
      <w:r>
        <w:rPr>
          <w:rFonts w:hint="eastAsia" w:ascii="仿宋_GB2312" w:hAnsi="Arial" w:eastAsia="仿宋_GB2312" w:cs="Arial"/>
          <w:color w:val="auto"/>
          <w:sz w:val="32"/>
          <w:szCs w:val="32"/>
          <w:shd w:val="clear" w:fill="FAFAFA"/>
          <w:lang w:val="en-US"/>
        </w:rPr>
        <w:t>0</w:t>
      </w:r>
      <w:r>
        <w:rPr>
          <w:rFonts w:hint="eastAsia" w:ascii="仿宋_GB2312" w:hAnsi="Arial" w:eastAsia="仿宋_GB2312" w:cs="Arial"/>
          <w:color w:val="auto"/>
          <w:sz w:val="32"/>
          <w:szCs w:val="32"/>
          <w:shd w:val="clear" w:fill="FAFAFA"/>
          <w:lang w:eastAsia="zh-CN"/>
        </w:rPr>
        <w:t>分。</w:t>
      </w:r>
    </w:p>
    <w:p w14:paraId="342FACA1">
      <w:pPr>
        <w:pStyle w:val="2"/>
        <w:widowControl/>
        <w:numPr>
          <w:ilvl w:val="0"/>
          <w:numId w:val="1"/>
        </w:numPr>
        <w:shd w:val="clear" w:fill="FAFAFA"/>
        <w:spacing w:before="0" w:beforeAutospacing="0" w:after="0" w:afterAutospacing="0" w:line="560" w:lineRule="exact"/>
        <w:ind w:left="0" w:right="0" w:firstLine="643" w:firstLineChars="200"/>
        <w:outlineLvl w:val="1"/>
        <w:rPr>
          <w:rFonts w:hint="eastAsia" w:ascii="黑体" w:hAnsi="宋体" w:eastAsia="黑体" w:cs="Arial"/>
          <w:sz w:val="32"/>
          <w:szCs w:val="32"/>
          <w:shd w:val="clear" w:fill="FAFAFA"/>
          <w:lang w:val="en-US"/>
        </w:rPr>
      </w:pPr>
      <w:r>
        <w:rPr>
          <w:rStyle w:val="5"/>
          <w:rFonts w:hint="eastAsia" w:ascii="黑体" w:eastAsia="黑体" w:cs="Arial"/>
          <w:color w:val="auto"/>
          <w:sz w:val="32"/>
          <w:szCs w:val="32"/>
          <w:shd w:val="clear" w:fill="FAFAFA"/>
          <w:lang w:val="en-US" w:eastAsia="zh-CN"/>
        </w:rPr>
        <w:t>考</w:t>
      </w:r>
      <w:r>
        <w:rPr>
          <w:rStyle w:val="5"/>
          <w:rFonts w:hint="eastAsia" w:ascii="黑体" w:hAnsi="宋体" w:eastAsia="黑体" w:cs="Arial"/>
          <w:color w:val="auto"/>
          <w:sz w:val="32"/>
          <w:szCs w:val="32"/>
          <w:shd w:val="clear" w:fill="FAFAFA"/>
          <w:lang w:eastAsia="zh-CN"/>
        </w:rPr>
        <w:t>查内容</w:t>
      </w:r>
    </w:p>
    <w:p w14:paraId="33E0BDDE">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 xml:space="preserve">考试的范围和内容主要分为两大部分：《舞蹈艺术概论》和《舞蹈教育学》。 </w:t>
      </w:r>
    </w:p>
    <w:p w14:paraId="49478BE4">
      <w:pPr>
        <w:pStyle w:val="2"/>
        <w:widowControl/>
        <w:shd w:val="clear" w:fill="FAFAFA"/>
        <w:spacing w:before="0" w:beforeAutospacing="0" w:after="0" w:afterAutospacing="0" w:line="560" w:lineRule="exact"/>
        <w:ind w:left="0" w:right="0" w:firstLine="643" w:firstLineChars="200"/>
        <w:jc w:val="left"/>
        <w:rPr>
          <w:rFonts w:hint="eastAsia" w:ascii="仿宋_GB2312" w:hAnsi="Arial" w:eastAsia="仿宋_GB2312" w:cs="Arial"/>
          <w:b/>
          <w:bCs/>
          <w:color w:val="auto"/>
          <w:sz w:val="32"/>
          <w:szCs w:val="32"/>
          <w:shd w:val="clear" w:fill="FAFAFA"/>
          <w:lang w:eastAsia="zh-CN"/>
        </w:rPr>
      </w:pPr>
      <w:r>
        <w:rPr>
          <w:rFonts w:hint="eastAsia" w:ascii="仿宋_GB2312" w:hAnsi="Arial" w:eastAsia="仿宋_GB2312" w:cs="Arial"/>
          <w:b/>
          <w:bCs/>
          <w:color w:val="auto"/>
          <w:sz w:val="32"/>
          <w:szCs w:val="32"/>
          <w:shd w:val="clear" w:fill="FAFAFA"/>
          <w:lang w:eastAsia="zh-CN"/>
        </w:rPr>
        <w:t>《舞蹈艺术概论》</w:t>
      </w:r>
    </w:p>
    <w:p w14:paraId="0A5ADF0C">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（一）舞蹈基本原理：</w:t>
      </w:r>
    </w:p>
    <w:p w14:paraId="5F7B8E67">
      <w:pPr>
        <w:pStyle w:val="2"/>
        <w:widowControl/>
        <w:shd w:val="clear" w:fill="FAFAFA"/>
        <w:spacing w:before="0" w:beforeAutospacing="0" w:after="0" w:afterAutospacing="0" w:line="560" w:lineRule="exact"/>
        <w:ind w:left="0" w:right="0" w:firstLine="640" w:firstLineChars="200"/>
        <w:jc w:val="left"/>
        <w:rPr>
          <w:rFonts w:hint="default"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eastAsia="zh-CN"/>
        </w:rPr>
        <w:t>1、理解舞蹈的本质：其中包括理解历史上关于舞蹈的起源与发展，舞蹈的社会功能。</w:t>
      </w:r>
    </w:p>
    <w:p w14:paraId="65283A29">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2、舞蹈的内容与形式、舞蹈的构成与形态、舞蹈的种类等。</w:t>
      </w:r>
    </w:p>
    <w:p w14:paraId="3BCED932">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val="en-US" w:eastAsia="zh-CN"/>
        </w:rPr>
        <w:t>3、掌握舞蹈论文写作方法。</w:t>
      </w:r>
    </w:p>
    <w:p w14:paraId="218C7C18">
      <w:pPr>
        <w:pStyle w:val="2"/>
        <w:widowControl/>
        <w:shd w:val="clear" w:fill="FAFAFA"/>
        <w:spacing w:before="0" w:beforeAutospacing="0" w:after="0" w:afterAutospacing="0" w:line="560" w:lineRule="exact"/>
        <w:ind w:left="0" w:right="0" w:firstLine="640" w:firstLineChars="200"/>
        <w:jc w:val="left"/>
        <w:rPr>
          <w:rFonts w:hint="default"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val="en-US" w:eastAsia="zh-CN"/>
        </w:rPr>
        <w:t>4、了解科技与</w:t>
      </w:r>
      <w:r>
        <w:rPr>
          <w:rFonts w:hint="eastAsia" w:ascii="仿宋_GB2312" w:hAnsi="Arial" w:eastAsia="仿宋_GB2312" w:cs="Arial"/>
          <w:color w:val="auto"/>
          <w:sz w:val="32"/>
          <w:szCs w:val="32"/>
          <w:shd w:val="clear" w:fill="FAFAFA"/>
          <w:lang w:eastAsia="zh-CN"/>
        </w:rPr>
        <w:t>人工智能领域</w:t>
      </w:r>
      <w:r>
        <w:rPr>
          <w:rFonts w:hint="eastAsia" w:ascii="仿宋_GB2312" w:hAnsi="Arial" w:eastAsia="仿宋_GB2312" w:cs="Arial"/>
          <w:color w:val="auto"/>
          <w:sz w:val="32"/>
          <w:szCs w:val="32"/>
          <w:shd w:val="clear" w:fill="FAFAFA"/>
          <w:lang w:val="en-US" w:eastAsia="zh-CN"/>
        </w:rPr>
        <w:t>的</w:t>
      </w:r>
      <w:r>
        <w:rPr>
          <w:rFonts w:hint="eastAsia" w:ascii="仿宋_GB2312" w:hAnsi="Arial" w:eastAsia="仿宋_GB2312" w:cs="Arial"/>
          <w:color w:val="auto"/>
          <w:sz w:val="32"/>
          <w:szCs w:val="32"/>
          <w:shd w:val="clear" w:fill="FAFAFA"/>
          <w:lang w:eastAsia="zh-CN"/>
        </w:rPr>
        <w:t>最新进展，并洞悉其如何为舞蹈注入新活力的各个层面。</w:t>
      </w:r>
    </w:p>
    <w:p w14:paraId="690D251E">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（二）欣赏与创作、传播与评论：</w:t>
      </w:r>
    </w:p>
    <w:p w14:paraId="2B016B52">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1、欣赏与创作：理解和掌握舞蹈艺术中的创作主体、创作活动过程、舞蹈作品的形象与意境创造等内容，把握这些舞蹈创作活动与欣赏的相关原理。</w:t>
      </w:r>
    </w:p>
    <w:p w14:paraId="3FD1812D">
      <w:pPr>
        <w:pStyle w:val="2"/>
        <w:widowControl/>
        <w:shd w:val="clear" w:fill="FAFAFA"/>
        <w:spacing w:before="0" w:beforeAutospacing="0" w:after="0" w:afterAutospacing="0" w:line="560" w:lineRule="exact"/>
        <w:ind w:left="0" w:right="0" w:firstLine="640" w:firstLineChars="200"/>
        <w:jc w:val="left"/>
        <w:rPr>
          <w:rFonts w:hint="default"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eastAsia="zh-CN"/>
        </w:rPr>
        <w:t>2、传播与评论：理解和掌握舞蹈创作与舞蹈表演的审美规范，舞蹈的交流与传播、舞蹈美感的机制与特征、舞蹈评论及新中国舞蹈启示，</w:t>
      </w:r>
      <w:r>
        <w:rPr>
          <w:rFonts w:hint="eastAsia" w:ascii="仿宋_GB2312" w:hAnsi="Arial" w:eastAsia="仿宋_GB2312" w:cs="Arial"/>
          <w:color w:val="auto"/>
          <w:sz w:val="32"/>
          <w:szCs w:val="32"/>
          <w:shd w:val="clear" w:fill="FAFAFA"/>
          <w:lang w:val="en-US" w:eastAsia="zh-CN"/>
        </w:rPr>
        <w:t>并能对现当代舞蹈作品创作态势与舞蹈现象进行述评。</w:t>
      </w:r>
    </w:p>
    <w:p w14:paraId="1E42702D">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（三）舞蹈的历史发展：</w:t>
      </w:r>
    </w:p>
    <w:p w14:paraId="7EAB555F">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1、舞蹈的起源论：理解历史上的舞蹈起源的学说、舞蹈起源的动力、舞蹈起源的历史过程与阶段。原始舞蹈的性质及特征等基础理论。</w:t>
      </w:r>
    </w:p>
    <w:p w14:paraId="1858F6DA">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2、舞蹈发展论：初步理解舞蹈发展的客观规律，了解新中国舞蹈的探索历程、西方舞蹈的形态流变，当代的中国舞蹈的现状与发展。</w:t>
      </w:r>
    </w:p>
    <w:p w14:paraId="47C86A78">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3、门类论：了解舞蹈的基本特征和门类划分，理解舞蹈中主要门类的特征，理解舞蹈与其他门类艺术之间的关系。</w:t>
      </w:r>
    </w:p>
    <w:p w14:paraId="5F8C316F">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w:t>
      </w:r>
      <w:r>
        <w:rPr>
          <w:rFonts w:hint="eastAsia" w:ascii="仿宋_GB2312" w:hAnsi="Arial" w:eastAsia="仿宋_GB2312" w:cs="Arial"/>
          <w:color w:val="auto"/>
          <w:sz w:val="32"/>
          <w:szCs w:val="32"/>
          <w:shd w:val="clear" w:fill="FAFAFA"/>
          <w:lang w:val="en-US" w:eastAsia="zh-CN"/>
        </w:rPr>
        <w:t>四）</w:t>
      </w:r>
      <w:r>
        <w:rPr>
          <w:rFonts w:hint="eastAsia" w:ascii="仿宋_GB2312" w:hAnsi="Arial" w:eastAsia="仿宋_GB2312" w:cs="Arial"/>
          <w:color w:val="auto"/>
          <w:sz w:val="32"/>
          <w:szCs w:val="32"/>
          <w:shd w:val="clear" w:fill="FAFAFA"/>
          <w:lang w:eastAsia="zh-CN"/>
        </w:rPr>
        <w:t>舞蹈美及其</w:t>
      </w:r>
      <w:r>
        <w:rPr>
          <w:rFonts w:hint="eastAsia" w:ascii="仿宋_GB2312" w:hAnsi="Arial" w:eastAsia="仿宋_GB2312" w:cs="Arial"/>
          <w:color w:val="auto"/>
          <w:sz w:val="32"/>
          <w:szCs w:val="32"/>
          <w:shd w:val="clear" w:fill="FAFAFA"/>
          <w:lang w:val="en-US" w:eastAsia="zh-CN"/>
        </w:rPr>
        <w:t>舞蹈美的要素分析</w:t>
      </w:r>
      <w:r>
        <w:rPr>
          <w:rFonts w:hint="eastAsia" w:ascii="仿宋_GB2312" w:hAnsi="Arial" w:eastAsia="仿宋_GB2312" w:cs="Arial"/>
          <w:color w:val="auto"/>
          <w:sz w:val="32"/>
          <w:szCs w:val="32"/>
          <w:shd w:val="clear" w:fill="FAFAFA"/>
          <w:lang w:eastAsia="zh-CN"/>
        </w:rPr>
        <w:t>：</w:t>
      </w:r>
    </w:p>
    <w:p w14:paraId="0CECA8AC">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val="en-US" w:eastAsia="zh-CN"/>
        </w:rPr>
        <w:t>1、舞蹈美学基本理论：分析舞蹈美学的逻辑起点，理解舞蹈美的本质特征。</w:t>
      </w:r>
    </w:p>
    <w:p w14:paraId="59BEECC5">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val="en-US" w:eastAsia="zh-CN"/>
        </w:rPr>
        <w:t>2、如何认识舞蹈美，形成对舞蹈美的判断以及构成的要素分析。</w:t>
      </w:r>
    </w:p>
    <w:p w14:paraId="5683AD87">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val="en-US" w:eastAsia="zh-CN"/>
        </w:rPr>
        <w:t>（五）舞蹈审美论：</w:t>
      </w:r>
    </w:p>
    <w:p w14:paraId="4E420EDE">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val="en-US" w:eastAsia="zh-CN"/>
        </w:rPr>
        <w:t>1、了解和掌握舞蹈的审美心理及其舞蹈的审美形态。</w:t>
      </w:r>
    </w:p>
    <w:p w14:paraId="58A5D0F0">
      <w:pPr>
        <w:pStyle w:val="2"/>
        <w:widowControl/>
        <w:shd w:val="clear" w:fill="FAFAFA"/>
        <w:spacing w:before="0" w:beforeAutospacing="0" w:after="0" w:afterAutospacing="0" w:line="560" w:lineRule="exact"/>
        <w:ind w:left="0" w:right="0" w:firstLine="640" w:firstLineChars="200"/>
        <w:jc w:val="left"/>
        <w:rPr>
          <w:rFonts w:hint="default"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val="en-US" w:eastAsia="zh-CN"/>
        </w:rPr>
        <w:t>2、了解舞蹈的审美创造，分析舞蹈的构成和语言体系，掌握舞蹈艺术风格。</w:t>
      </w:r>
    </w:p>
    <w:p w14:paraId="4F86FFAE">
      <w:pPr>
        <w:pStyle w:val="2"/>
        <w:widowControl/>
        <w:shd w:val="clear" w:fill="FAFAFA"/>
        <w:spacing w:before="0" w:beforeAutospacing="0" w:after="0" w:afterAutospacing="0" w:line="560" w:lineRule="exact"/>
        <w:ind w:left="0" w:right="0" w:firstLine="643" w:firstLineChars="200"/>
        <w:jc w:val="left"/>
        <w:rPr>
          <w:rFonts w:hint="eastAsia" w:ascii="仿宋_GB2312" w:hAnsi="Arial" w:eastAsia="仿宋_GB2312" w:cs="Arial"/>
          <w:b/>
          <w:bCs/>
          <w:color w:val="auto"/>
          <w:sz w:val="32"/>
          <w:szCs w:val="32"/>
          <w:shd w:val="clear" w:fill="FAFAFA"/>
          <w:lang w:eastAsia="zh-CN"/>
        </w:rPr>
      </w:pPr>
      <w:r>
        <w:rPr>
          <w:rFonts w:hint="eastAsia" w:ascii="仿宋_GB2312" w:hAnsi="Arial" w:eastAsia="仿宋_GB2312" w:cs="Arial"/>
          <w:b/>
          <w:bCs/>
          <w:color w:val="auto"/>
          <w:sz w:val="32"/>
          <w:szCs w:val="32"/>
          <w:shd w:val="clear" w:fill="FAFAFA"/>
          <w:lang w:eastAsia="zh-CN"/>
        </w:rPr>
        <w:t>《舞蹈教育学》</w:t>
      </w:r>
    </w:p>
    <w:p w14:paraId="289B9EF9">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（一）舞蹈教育的原理论：</w:t>
      </w:r>
    </w:p>
    <w:p w14:paraId="4E17E98E">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1、舞蹈教育学概念:理解舞蹈教育学的概念，掌握舞蹈教育学研究的方法。</w:t>
      </w:r>
    </w:p>
    <w:p w14:paraId="6BA82205">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2、舞蹈教育的社会地位与作用：理解舞蹈教育的产生与发展、舞蹈教育的社会地位、舞蹈美育的内容与意义。</w:t>
      </w:r>
    </w:p>
    <w:p w14:paraId="2B0D1B75">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3、我国舞蹈教育目的与方针：理解舞蹈教育目的、我国舞蹈教育的目的、舞蹈专门人才的智能结构。</w:t>
      </w:r>
    </w:p>
    <w:p w14:paraId="5035DD77">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4、舞蹈教育制度：深入学习普及型舞蹈教育制度的核心理念，探究早期专业型舞蹈教育制度的特点，并掌握如何将两者有效结合。同时，紧跟中小学舞蹈教育的最新政策动态，熟悉其前沿实施策略与方法。</w:t>
      </w:r>
    </w:p>
    <w:p w14:paraId="4AA76780">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5、舞蹈教育与舞蹈学生身心发展的关系：理解舞蹈学生身心发展的基本因素、了解舞蹈学生遗传潜能的开发、理解舞蹈学生的后天教育及舞蹈教育年龄期的划分。</w:t>
      </w:r>
    </w:p>
    <w:p w14:paraId="6527C9EB">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（二）舞蹈教学论；</w:t>
      </w:r>
    </w:p>
    <w:p w14:paraId="22E4101F">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1、舞蹈教学计划的制定：了解舞蹈教学计划的内容与制定、理解舞蹈教材的来源与编写。</w:t>
      </w:r>
    </w:p>
    <w:p w14:paraId="1C8CE569">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2、舞蹈组织与实习：理解舞蹈教学的组织形式、了解舞蹈实习及舞蹈教师的地位。</w:t>
      </w:r>
    </w:p>
    <w:p w14:paraId="24715FE5">
      <w:pPr>
        <w:pStyle w:val="2"/>
        <w:widowControl/>
        <w:shd w:val="clear" w:fill="FAFAFA"/>
        <w:spacing w:before="0" w:beforeAutospacing="0" w:after="0" w:afterAutospacing="0" w:line="560" w:lineRule="exact"/>
        <w:ind w:left="0" w:right="0" w:firstLine="640" w:firstLineChars="200"/>
        <w:jc w:val="left"/>
        <w:rPr>
          <w:rFonts w:hint="default" w:ascii="仿宋_GB2312" w:hAnsi="Arial" w:eastAsia="仿宋_GB2312" w:cs="Arial"/>
          <w:color w:val="auto"/>
          <w:sz w:val="32"/>
          <w:szCs w:val="32"/>
          <w:shd w:val="clear" w:fill="FAFAFA"/>
          <w:lang w:val="en-US" w:eastAsia="zh-CN"/>
        </w:rPr>
      </w:pPr>
      <w:r>
        <w:rPr>
          <w:rFonts w:hint="eastAsia" w:ascii="仿宋_GB2312" w:hAnsi="Arial" w:eastAsia="仿宋_GB2312" w:cs="Arial"/>
          <w:color w:val="auto"/>
          <w:sz w:val="32"/>
          <w:szCs w:val="32"/>
          <w:shd w:val="clear" w:fill="FAFAFA"/>
          <w:lang w:eastAsia="zh-CN"/>
        </w:rPr>
        <w:t>3、舞蹈教学：掌握舞蹈教学过程的特点和原则及舞蹈教学法，</w:t>
      </w:r>
      <w:r>
        <w:rPr>
          <w:rFonts w:hint="eastAsia" w:ascii="仿宋_GB2312" w:hAnsi="Arial" w:eastAsia="仿宋_GB2312" w:cs="Arial"/>
          <w:color w:val="auto"/>
          <w:sz w:val="32"/>
          <w:szCs w:val="32"/>
          <w:shd w:val="clear" w:fill="FAFAFA"/>
          <w:lang w:val="en-US" w:eastAsia="zh-CN"/>
        </w:rPr>
        <w:t>熟练掌握舞蹈说课稿和教案的撰写。</w:t>
      </w:r>
    </w:p>
    <w:p w14:paraId="0C38712A">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（三）教育论与管理论：</w:t>
      </w:r>
    </w:p>
    <w:p w14:paraId="23296A08">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1、教育论：理解德育在舞蹈教育中的地位、任务内容以及舞蹈教育中德育的过程和特点。</w:t>
      </w:r>
    </w:p>
    <w:p w14:paraId="5E353FDE">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r>
        <w:rPr>
          <w:rFonts w:hint="eastAsia" w:ascii="仿宋_GB2312" w:hAnsi="Arial" w:eastAsia="仿宋_GB2312" w:cs="Arial"/>
          <w:color w:val="auto"/>
          <w:sz w:val="32"/>
          <w:szCs w:val="32"/>
          <w:shd w:val="clear" w:fill="FAFAFA"/>
          <w:lang w:eastAsia="zh-CN"/>
        </w:rPr>
        <w:t>2、管理论：了解树立现代办学效益观，理解科学管理原理在舞蹈教育管理中的应用。</w:t>
      </w:r>
    </w:p>
    <w:p w14:paraId="72AF0BCB">
      <w:pPr>
        <w:pStyle w:val="2"/>
        <w:widowControl/>
        <w:shd w:val="clear" w:fill="FAFAFA"/>
        <w:spacing w:before="0" w:beforeAutospacing="0" w:after="0" w:afterAutospacing="0" w:line="560" w:lineRule="exact"/>
        <w:ind w:left="0" w:right="0" w:firstLine="640" w:firstLineChars="200"/>
        <w:jc w:val="left"/>
        <w:rPr>
          <w:rFonts w:hint="eastAsia" w:ascii="仿宋_GB2312" w:hAnsi="Arial" w:eastAsia="仿宋_GB2312" w:cs="Arial"/>
          <w:color w:val="auto"/>
          <w:sz w:val="32"/>
          <w:szCs w:val="32"/>
          <w:shd w:val="clear" w:fill="FAFAFA"/>
          <w:lang w:eastAsia="zh-CN"/>
        </w:rPr>
      </w:pP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B1AA1F4">
    <w:panose1 w:val="020B0604020202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8CA3B7"/>
    <w:multiLevelType w:val="multilevel"/>
    <w:tmpl w:val="7D8CA3B7"/>
    <w:lvl w:ilvl="0" w:tentative="0">
      <w:start w:val="1"/>
      <w:numFmt w:val="chineseCountingThousand"/>
      <w:suff w:val="nothing"/>
      <w:lvlText w:val="%1、"/>
      <w:lvlJc w:val="left"/>
      <w:pPr>
        <w:ind w:left="1063" w:hanging="420"/>
      </w:p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kMzY2OGY4NDJlMWNkNTk1NmI5ZWFjZmRhMGZjZDEifQ=="/>
  </w:docVars>
  <w:rsids>
    <w:rsidRoot w:val="68E835FF"/>
    <w:rsid w:val="09663E91"/>
    <w:rsid w:val="1FE540BC"/>
    <w:rsid w:val="21A165ED"/>
    <w:rsid w:val="226A2997"/>
    <w:rsid w:val="247E2129"/>
    <w:rsid w:val="34802C88"/>
    <w:rsid w:val="35385385"/>
    <w:rsid w:val="35EF6512"/>
    <w:rsid w:val="3CD76F0F"/>
    <w:rsid w:val="46FB27F6"/>
    <w:rsid w:val="4B3F0159"/>
    <w:rsid w:val="67FC00D2"/>
    <w:rsid w:val="68E835FF"/>
    <w:rsid w:val="70BC5E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2">
    <w:name w:val="Normal (Web)"/>
    <w:basedOn w:val="1"/>
    <w:autoRedefine/>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styleId="5">
    <w:name w:val="Strong"/>
    <w:basedOn w:val="4"/>
    <w:autoRedefine/>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1571</Words>
  <Characters>1578</Characters>
  <Lines>0</Lines>
  <Paragraphs>0</Paragraphs>
  <TotalTime>167</TotalTime>
  <ScaleCrop>false</ScaleCrop>
  <LinksUpToDate>false</LinksUpToDate>
  <CharactersWithSpaces>1579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2022-06-29T02:44:00Z</dcterms:created>
  <dc:creator>cyy</dc:creator>
  <cp:lastModifiedBy>风</cp:lastModifiedBy>
  <dcterms:modified xsi:type="dcterms:W3CDTF">2026-09-08T06:43:23Z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E76A10240288427C9F6F47906F814139_13</vt:lpwstr>
  </property>
  <property fmtid="{D5CDD505-2E9C-101B-9397-08002B2CF9AE}" pid="4" name="KSOTemplateDocerSaveRecord">
    <vt:lpwstr>eyJoZGlkIjoiNzJkMzY2OGY4NDJlMWNkNTk1NmI5ZWFjZmRhMGZjZDEiLCJ1c2VySWQiOiIyNDAyODcwNDMifQ==</vt:lpwstr>
  </property>
</Properties>
</file>