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998C9" w14:textId="77777777" w:rsidR="00773BAC" w:rsidRDefault="00B704E7">
      <w:pPr>
        <w:widowControl w:val="0"/>
        <w:ind w:firstLineChars="0" w:firstLine="0"/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b/>
          <w:sz w:val="28"/>
          <w:szCs w:val="28"/>
        </w:rPr>
        <w:t>《金融学</w:t>
      </w:r>
      <w:r>
        <w:rPr>
          <w:rFonts w:asciiTheme="minorHAnsi" w:eastAsiaTheme="minorEastAsia" w:hAnsiTheme="minorHAnsi" w:cstheme="minorBidi"/>
          <w:b/>
          <w:sz w:val="28"/>
          <w:szCs w:val="28"/>
        </w:rPr>
        <w:t>综合</w:t>
      </w:r>
      <w:r>
        <w:rPr>
          <w:rFonts w:asciiTheme="minorHAnsi" w:eastAsiaTheme="minorEastAsia" w:hAnsiTheme="minorHAnsi" w:cstheme="minorBidi" w:hint="eastAsia"/>
          <w:b/>
          <w:sz w:val="28"/>
          <w:szCs w:val="28"/>
        </w:rPr>
        <w:t>》考试</w:t>
      </w:r>
      <w:r>
        <w:rPr>
          <w:rFonts w:asciiTheme="minorHAnsi" w:eastAsiaTheme="minorEastAsia" w:hAnsiTheme="minorHAnsi" w:cstheme="minorBidi"/>
          <w:b/>
          <w:sz w:val="28"/>
          <w:szCs w:val="28"/>
        </w:rPr>
        <w:t>大纲</w:t>
      </w:r>
    </w:p>
    <w:p w14:paraId="07B722C7" w14:textId="77777777" w:rsidR="00AB58B8" w:rsidRDefault="00AB58B8" w:rsidP="00AB58B8">
      <w:pPr>
        <w:ind w:firstLineChars="0" w:firstLine="0"/>
        <w:jc w:val="left"/>
        <w:rPr>
          <w:rFonts w:ascii="宋体" w:hAnsi="宋体"/>
          <w:b/>
        </w:rPr>
      </w:pPr>
      <w:r>
        <w:rPr>
          <w:rFonts w:ascii="宋体" w:hAnsi="宋体" w:hint="eastAsia"/>
          <w:b/>
        </w:rPr>
        <w:t>参考书目：</w:t>
      </w:r>
    </w:p>
    <w:p w14:paraId="17BDD1E9" w14:textId="77777777" w:rsidR="00AB58B8" w:rsidRPr="00AB58B8" w:rsidRDefault="00AB58B8" w:rsidP="00AB58B8">
      <w:pPr>
        <w:ind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详见学校当年硕士研究生招生简章。</w:t>
      </w:r>
    </w:p>
    <w:p w14:paraId="682A9229" w14:textId="77777777" w:rsidR="00773BAC" w:rsidRDefault="00B704E7">
      <w:pPr>
        <w:widowControl w:val="0"/>
        <w:ind w:firstLineChars="0" w:firstLine="0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 w:hint="eastAsia"/>
          <w:b/>
        </w:rPr>
        <w:t>一</w:t>
      </w:r>
      <w:r>
        <w:rPr>
          <w:rFonts w:asciiTheme="minorHAnsi" w:eastAsiaTheme="minorEastAsia" w:hAnsiTheme="minorHAnsi" w:cstheme="minorBidi"/>
          <w:b/>
        </w:rPr>
        <w:t>、</w:t>
      </w:r>
      <w:r>
        <w:rPr>
          <w:rFonts w:asciiTheme="minorHAnsi" w:eastAsiaTheme="minorEastAsia" w:hAnsiTheme="minorHAnsi" w:cstheme="minorBidi" w:hint="eastAsia"/>
          <w:b/>
        </w:rPr>
        <w:t>考试</w:t>
      </w:r>
      <w:r>
        <w:rPr>
          <w:rFonts w:asciiTheme="minorHAnsi" w:eastAsiaTheme="minorEastAsia" w:hAnsiTheme="minorHAnsi" w:cstheme="minorBidi"/>
          <w:b/>
        </w:rPr>
        <w:t>目标</w:t>
      </w:r>
    </w:p>
    <w:p w14:paraId="443629C7" w14:textId="77777777" w:rsidR="00773BAC" w:rsidRDefault="00B704E7">
      <w:pPr>
        <w:widowControl w:val="0"/>
        <w:ind w:firstLine="480"/>
        <w:jc w:val="left"/>
        <w:rPr>
          <w:rFonts w:ascii="宋体" w:eastAsia="Times New Roman"/>
          <w:color w:val="000000"/>
          <w:sz w:val="21"/>
          <w:szCs w:val="22"/>
        </w:rPr>
      </w:pPr>
      <w:r>
        <w:rPr>
          <w:rFonts w:asciiTheme="minorHAnsi" w:eastAsiaTheme="minorEastAsia" w:hAnsiTheme="minorHAnsi" w:cstheme="minorBidi" w:hint="eastAsia"/>
        </w:rPr>
        <w:t>这门课程</w:t>
      </w:r>
      <w:r>
        <w:rPr>
          <w:rFonts w:asciiTheme="minorHAnsi" w:eastAsiaTheme="minorEastAsia" w:hAnsiTheme="minorHAnsi" w:cstheme="minorBidi"/>
        </w:rPr>
        <w:t>的考试目的是</w:t>
      </w:r>
      <w:r>
        <w:rPr>
          <w:rFonts w:asciiTheme="minorHAnsi" w:eastAsiaTheme="minorEastAsia" w:hAnsiTheme="minorHAnsi" w:cstheme="minorBidi" w:hint="eastAsia"/>
        </w:rPr>
        <w:t>测试考生对于与金融学和公司财务相关的基本概念、基础理论的掌握和运用能力，</w:t>
      </w:r>
      <w:r>
        <w:rPr>
          <w:rFonts w:asciiTheme="minorHAnsi" w:eastAsiaTheme="minorEastAsia" w:hAnsiTheme="minorHAnsi" w:cstheme="minorBidi"/>
        </w:rPr>
        <w:t>保证</w:t>
      </w:r>
      <w:r>
        <w:rPr>
          <w:rFonts w:asciiTheme="minorHAnsi" w:eastAsiaTheme="minorEastAsia" w:hAnsiTheme="minorHAnsi" w:cstheme="minorBidi" w:hint="eastAsia"/>
        </w:rPr>
        <w:t>被录取者</w:t>
      </w:r>
      <w:r>
        <w:rPr>
          <w:rFonts w:asciiTheme="minorHAnsi" w:eastAsiaTheme="minorEastAsia" w:hAnsiTheme="minorHAnsi" w:cstheme="minorBidi"/>
        </w:rPr>
        <w:t>具备</w:t>
      </w:r>
      <w:r>
        <w:rPr>
          <w:rFonts w:asciiTheme="minorHAnsi" w:eastAsiaTheme="minorEastAsia" w:hAnsiTheme="minorHAnsi" w:cstheme="minorBidi" w:hint="eastAsia"/>
        </w:rPr>
        <w:t>基本的金融学理论素质，为研究生阶段的进一步学习奠定坚实的金融学基础。考试</w:t>
      </w:r>
      <w:r>
        <w:rPr>
          <w:rFonts w:asciiTheme="minorHAnsi" w:eastAsiaTheme="minorEastAsia" w:hAnsiTheme="minorHAnsi" w:cstheme="minorBidi"/>
        </w:rPr>
        <w:t>内容包括</w:t>
      </w:r>
      <w:r>
        <w:rPr>
          <w:rFonts w:asciiTheme="minorHAnsi" w:eastAsiaTheme="minorEastAsia" w:hAnsiTheme="minorHAnsi" w:cstheme="minorBidi" w:hint="eastAsia"/>
        </w:rPr>
        <w:t>金融学</w:t>
      </w:r>
      <w:r>
        <w:rPr>
          <w:rFonts w:asciiTheme="minorHAnsi" w:eastAsiaTheme="minorEastAsia" w:hAnsiTheme="minorHAnsi" w:cstheme="minorBidi"/>
        </w:rPr>
        <w:t>和公司财务。</w:t>
      </w:r>
    </w:p>
    <w:p w14:paraId="6CED8CEF" w14:textId="77777777" w:rsidR="00773BAC" w:rsidRDefault="00B704E7">
      <w:pPr>
        <w:ind w:firstLineChars="0" w:firstLine="0"/>
        <w:rPr>
          <w:b/>
        </w:rPr>
      </w:pPr>
      <w:r>
        <w:rPr>
          <w:rFonts w:hint="eastAsia"/>
          <w:b/>
        </w:rPr>
        <w:t>二、考试</w:t>
      </w:r>
      <w:r>
        <w:rPr>
          <w:b/>
        </w:rPr>
        <w:t>方式与</w:t>
      </w:r>
      <w:r>
        <w:rPr>
          <w:rFonts w:hint="eastAsia"/>
          <w:b/>
        </w:rPr>
        <w:t>试卷结构</w:t>
      </w:r>
    </w:p>
    <w:p w14:paraId="70449E43" w14:textId="77777777" w:rsidR="00773BAC" w:rsidRDefault="00B704E7">
      <w:pPr>
        <w:ind w:firstLine="480"/>
      </w:pPr>
      <w:r>
        <w:rPr>
          <w:rFonts w:hint="eastAsia"/>
        </w:rPr>
        <w:t>本科目考核</w:t>
      </w:r>
      <w:r>
        <w:t>方式</w:t>
      </w:r>
      <w:r>
        <w:rPr>
          <w:rFonts w:hint="eastAsia"/>
        </w:rPr>
        <w:t>为</w:t>
      </w:r>
      <w:r>
        <w:t>闭卷、笔试。</w:t>
      </w:r>
      <w:r>
        <w:rPr>
          <w:rFonts w:hint="eastAsia"/>
        </w:rPr>
        <w:t>满分</w:t>
      </w:r>
      <w:r>
        <w:rPr>
          <w:rFonts w:hint="eastAsia"/>
        </w:rPr>
        <w:t>150</w:t>
      </w:r>
      <w:r>
        <w:rPr>
          <w:rFonts w:hint="eastAsia"/>
        </w:rPr>
        <w:t>分，其中</w:t>
      </w:r>
      <w:r>
        <w:t>金融学部分</w:t>
      </w:r>
      <w:r>
        <w:t>90</w:t>
      </w:r>
      <w:r>
        <w:t>分，公司财务部分</w:t>
      </w:r>
      <w:r>
        <w:t>60</w:t>
      </w:r>
      <w:r>
        <w:t>分</w:t>
      </w:r>
      <w:r>
        <w:rPr>
          <w:rFonts w:hint="eastAsia"/>
        </w:rPr>
        <w:t>。考试时间为</w:t>
      </w:r>
      <w:r>
        <w:rPr>
          <w:rFonts w:hint="eastAsia"/>
        </w:rPr>
        <w:t>180</w:t>
      </w:r>
      <w:r>
        <w:rPr>
          <w:rFonts w:hint="eastAsia"/>
        </w:rPr>
        <w:t>分钟。</w:t>
      </w:r>
      <w:r>
        <w:rPr>
          <w:rFonts w:ascii="宋体" w:hAnsi="宋体" w:hint="eastAsia"/>
        </w:rPr>
        <w:t>题型为名词解释、简答题、计算题和论述题。</w:t>
      </w:r>
    </w:p>
    <w:p w14:paraId="137870D8" w14:textId="77777777" w:rsidR="00773BAC" w:rsidRDefault="00B704E7">
      <w:pPr>
        <w:ind w:firstLineChars="0" w:firstLine="0"/>
        <w:rPr>
          <w:b/>
        </w:rPr>
      </w:pPr>
      <w:r>
        <w:rPr>
          <w:rFonts w:hint="eastAsia"/>
          <w:b/>
        </w:rPr>
        <w:t>三、考试内容</w:t>
      </w:r>
    </w:p>
    <w:p w14:paraId="0E8DD5BB" w14:textId="77777777" w:rsidR="00773BAC" w:rsidRDefault="00B704E7">
      <w:pPr>
        <w:widowControl w:val="0"/>
        <w:ind w:firstLineChars="0" w:firstLine="0"/>
        <w:jc w:val="center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 w:hint="eastAsia"/>
          <w:b/>
        </w:rPr>
        <w:t>第一部分</w:t>
      </w:r>
      <w:r>
        <w:rPr>
          <w:rFonts w:asciiTheme="minorHAnsi" w:eastAsiaTheme="minorEastAsia" w:hAnsiTheme="minorHAnsi" w:cstheme="minorBidi" w:hint="eastAsia"/>
          <w:b/>
        </w:rPr>
        <w:t xml:space="preserve"> </w:t>
      </w:r>
      <w:r>
        <w:rPr>
          <w:rFonts w:asciiTheme="minorHAnsi" w:eastAsiaTheme="minorEastAsia" w:hAnsiTheme="minorHAnsi" w:cstheme="minorBidi" w:hint="eastAsia"/>
          <w:b/>
        </w:rPr>
        <w:t>金融学</w:t>
      </w:r>
    </w:p>
    <w:p w14:paraId="724D1071" w14:textId="77777777" w:rsidR="00773BAC" w:rsidRDefault="00B704E7">
      <w:pPr>
        <w:widowControl w:val="0"/>
        <w:ind w:firstLineChars="0" w:firstLine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一、货币、信用与金融</w:t>
      </w:r>
    </w:p>
    <w:p w14:paraId="117CB105" w14:textId="77777777" w:rsidR="00773BAC" w:rsidRDefault="00B704E7">
      <w:pPr>
        <w:pStyle w:val="a8"/>
        <w:widowControl w:val="0"/>
        <w:numPr>
          <w:ilvl w:val="0"/>
          <w:numId w:val="1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货币与货币制度</w:t>
      </w:r>
    </w:p>
    <w:p w14:paraId="779FCAEE" w14:textId="77777777" w:rsidR="00773BAC" w:rsidRDefault="00B704E7">
      <w:pPr>
        <w:pStyle w:val="a8"/>
        <w:widowControl w:val="0"/>
        <w:numPr>
          <w:ilvl w:val="0"/>
          <w:numId w:val="1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国际货币体系与汇率制度</w:t>
      </w:r>
    </w:p>
    <w:p w14:paraId="4838FC8E" w14:textId="7758CA0C" w:rsidR="00773BAC" w:rsidRDefault="00B704E7">
      <w:pPr>
        <w:pStyle w:val="a8"/>
        <w:widowControl w:val="0"/>
        <w:numPr>
          <w:ilvl w:val="0"/>
          <w:numId w:val="1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信用</w:t>
      </w:r>
      <w:r w:rsidR="0021083E">
        <w:rPr>
          <w:rFonts w:asciiTheme="minorHAnsi" w:eastAsiaTheme="minorEastAsia" w:hAnsiTheme="minorHAnsi" w:cstheme="minorBidi" w:hint="eastAsia"/>
        </w:rPr>
        <w:t>、利息</w:t>
      </w:r>
      <w:r>
        <w:rPr>
          <w:rFonts w:asciiTheme="minorHAnsi" w:eastAsiaTheme="minorEastAsia" w:hAnsiTheme="minorHAnsi" w:cstheme="minorBidi" w:hint="eastAsia"/>
        </w:rPr>
        <w:t>与信用形式</w:t>
      </w:r>
    </w:p>
    <w:p w14:paraId="4D3DA33C" w14:textId="1F5D8BD4" w:rsidR="00773BAC" w:rsidRDefault="0021083E">
      <w:pPr>
        <w:pStyle w:val="a8"/>
        <w:widowControl w:val="0"/>
        <w:numPr>
          <w:ilvl w:val="0"/>
          <w:numId w:val="2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金融范畴的形成与发展</w:t>
      </w:r>
    </w:p>
    <w:p w14:paraId="50AC11DB" w14:textId="2F2A88DB" w:rsidR="00773BAC" w:rsidRDefault="00B704E7">
      <w:pPr>
        <w:widowControl w:val="0"/>
        <w:ind w:firstLineChars="0" w:firstLine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二、金融中介</w:t>
      </w:r>
      <w:r w:rsidR="0021083E">
        <w:rPr>
          <w:rFonts w:asciiTheme="minorHAnsi" w:eastAsiaTheme="minorEastAsia" w:hAnsiTheme="minorHAnsi" w:cstheme="minorBidi" w:hint="eastAsia"/>
        </w:rPr>
        <w:t>与金融市场</w:t>
      </w:r>
    </w:p>
    <w:p w14:paraId="7435EF53" w14:textId="77777777" w:rsidR="00773BAC" w:rsidRDefault="00B704E7">
      <w:pPr>
        <w:pStyle w:val="a8"/>
        <w:widowControl w:val="0"/>
        <w:numPr>
          <w:ilvl w:val="0"/>
          <w:numId w:val="3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金融中介体系</w:t>
      </w:r>
    </w:p>
    <w:p w14:paraId="542B2B27" w14:textId="77777777" w:rsidR="00773BAC" w:rsidRDefault="00B704E7">
      <w:pPr>
        <w:pStyle w:val="a8"/>
        <w:widowControl w:val="0"/>
        <w:numPr>
          <w:ilvl w:val="0"/>
          <w:numId w:val="3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存款货币银行</w:t>
      </w:r>
    </w:p>
    <w:p w14:paraId="75C97B49" w14:textId="77777777" w:rsidR="0021083E" w:rsidRDefault="00B704E7" w:rsidP="0021083E">
      <w:pPr>
        <w:pStyle w:val="a8"/>
        <w:widowControl w:val="0"/>
        <w:numPr>
          <w:ilvl w:val="0"/>
          <w:numId w:val="3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中央银行</w:t>
      </w:r>
    </w:p>
    <w:p w14:paraId="419403A4" w14:textId="019615A8" w:rsidR="00841151" w:rsidRPr="0021083E" w:rsidRDefault="00841151" w:rsidP="0021083E">
      <w:pPr>
        <w:pStyle w:val="a8"/>
        <w:widowControl w:val="0"/>
        <w:numPr>
          <w:ilvl w:val="0"/>
          <w:numId w:val="3"/>
        </w:numPr>
        <w:ind w:firstLineChars="0"/>
        <w:jc w:val="left"/>
        <w:rPr>
          <w:rFonts w:asciiTheme="minorHAnsi" w:eastAsiaTheme="minorEastAsia" w:hAnsiTheme="minorHAnsi" w:cstheme="minorBidi"/>
        </w:rPr>
      </w:pPr>
      <w:r w:rsidRPr="0021083E">
        <w:rPr>
          <w:rFonts w:asciiTheme="minorHAnsi" w:eastAsiaTheme="minorEastAsia" w:hAnsiTheme="minorHAnsi" w:cstheme="minorBidi" w:hint="eastAsia"/>
        </w:rPr>
        <w:t>金融</w:t>
      </w:r>
      <w:r w:rsidRPr="0021083E">
        <w:rPr>
          <w:rFonts w:asciiTheme="minorHAnsi" w:eastAsiaTheme="minorEastAsia" w:hAnsiTheme="minorHAnsi" w:cstheme="minorBidi"/>
        </w:rPr>
        <w:t>市场</w:t>
      </w:r>
    </w:p>
    <w:p w14:paraId="665C72E2" w14:textId="4163DFB8" w:rsidR="00773BAC" w:rsidRDefault="0021083E">
      <w:pPr>
        <w:pStyle w:val="a8"/>
        <w:widowControl w:val="0"/>
        <w:numPr>
          <w:ilvl w:val="0"/>
          <w:numId w:val="4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资本</w:t>
      </w:r>
      <w:r w:rsidR="00B704E7">
        <w:rPr>
          <w:rFonts w:asciiTheme="minorHAnsi" w:eastAsiaTheme="minorEastAsia" w:hAnsiTheme="minorHAnsi" w:cstheme="minorBidi" w:hint="eastAsia"/>
        </w:rPr>
        <w:t>市场</w:t>
      </w:r>
    </w:p>
    <w:p w14:paraId="18B3B979" w14:textId="77777777" w:rsidR="00773BAC" w:rsidRDefault="001850E5">
      <w:pPr>
        <w:pStyle w:val="a8"/>
        <w:widowControl w:val="0"/>
        <w:numPr>
          <w:ilvl w:val="0"/>
          <w:numId w:val="4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金融体系</w:t>
      </w:r>
      <w:r>
        <w:rPr>
          <w:rFonts w:asciiTheme="minorHAnsi" w:eastAsiaTheme="minorEastAsia" w:hAnsiTheme="minorHAnsi" w:cstheme="minorBidi"/>
        </w:rPr>
        <w:t>结构</w:t>
      </w:r>
    </w:p>
    <w:p w14:paraId="6B41F162" w14:textId="5884E012" w:rsidR="0021083E" w:rsidRDefault="0021083E">
      <w:pPr>
        <w:pStyle w:val="a8"/>
        <w:widowControl w:val="0"/>
        <w:numPr>
          <w:ilvl w:val="0"/>
          <w:numId w:val="4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金融基础设施</w:t>
      </w:r>
    </w:p>
    <w:p w14:paraId="41DF1A3E" w14:textId="57E3853A" w:rsidR="00773BAC" w:rsidRDefault="00D038F7">
      <w:pPr>
        <w:widowControl w:val="0"/>
        <w:ind w:firstLineChars="0" w:firstLine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三</w:t>
      </w:r>
      <w:r w:rsidR="00B704E7">
        <w:rPr>
          <w:rFonts w:asciiTheme="minorHAnsi" w:eastAsiaTheme="minorEastAsia" w:hAnsiTheme="minorHAnsi" w:cstheme="minorBidi" w:hint="eastAsia"/>
        </w:rPr>
        <w:t>、货币均衡与宏观政策</w:t>
      </w:r>
    </w:p>
    <w:p w14:paraId="76FD453F" w14:textId="77777777" w:rsidR="00D038F7" w:rsidRDefault="00D038F7">
      <w:pPr>
        <w:pStyle w:val="a8"/>
        <w:widowControl w:val="0"/>
        <w:numPr>
          <w:ilvl w:val="0"/>
          <w:numId w:val="5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利率的决定及作用</w:t>
      </w:r>
    </w:p>
    <w:p w14:paraId="3185BA79" w14:textId="77777777" w:rsidR="00D038F7" w:rsidRDefault="00D038F7">
      <w:pPr>
        <w:pStyle w:val="a8"/>
        <w:widowControl w:val="0"/>
        <w:numPr>
          <w:ilvl w:val="0"/>
          <w:numId w:val="5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货币需求</w:t>
      </w:r>
    </w:p>
    <w:p w14:paraId="26FE9AB6" w14:textId="2533680A" w:rsidR="00773BAC" w:rsidRDefault="00B704E7">
      <w:pPr>
        <w:pStyle w:val="a8"/>
        <w:widowControl w:val="0"/>
        <w:numPr>
          <w:ilvl w:val="0"/>
          <w:numId w:val="5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lastRenderedPageBreak/>
        <w:t>现代货币</w:t>
      </w:r>
      <w:r w:rsidR="00D038F7">
        <w:rPr>
          <w:rFonts w:asciiTheme="minorHAnsi" w:eastAsiaTheme="minorEastAsia" w:hAnsiTheme="minorHAnsi" w:cstheme="minorBidi" w:hint="eastAsia"/>
        </w:rPr>
        <w:t>的</w:t>
      </w:r>
      <w:r>
        <w:rPr>
          <w:rFonts w:asciiTheme="minorHAnsi" w:eastAsiaTheme="minorEastAsia" w:hAnsiTheme="minorHAnsi" w:cstheme="minorBidi" w:hint="eastAsia"/>
        </w:rPr>
        <w:t>创造机制</w:t>
      </w:r>
    </w:p>
    <w:p w14:paraId="50A1BCC9" w14:textId="31212330" w:rsidR="00D038F7" w:rsidRDefault="00D038F7">
      <w:pPr>
        <w:pStyle w:val="a8"/>
        <w:widowControl w:val="0"/>
        <w:numPr>
          <w:ilvl w:val="0"/>
          <w:numId w:val="5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货币供给</w:t>
      </w:r>
    </w:p>
    <w:p w14:paraId="1081F7F6" w14:textId="0041E86A" w:rsidR="00773BAC" w:rsidRDefault="001850E5">
      <w:pPr>
        <w:pStyle w:val="a8"/>
        <w:widowControl w:val="0"/>
        <w:numPr>
          <w:ilvl w:val="0"/>
          <w:numId w:val="6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货币</w:t>
      </w:r>
      <w:r w:rsidR="00B704E7">
        <w:rPr>
          <w:rFonts w:asciiTheme="minorHAnsi" w:eastAsiaTheme="minorEastAsia" w:hAnsiTheme="minorHAnsi" w:cstheme="minorBidi" w:hint="eastAsia"/>
        </w:rPr>
        <w:t>均衡</w:t>
      </w:r>
      <w:r w:rsidR="009A7639">
        <w:rPr>
          <w:rFonts w:asciiTheme="minorHAnsi" w:eastAsiaTheme="minorEastAsia" w:hAnsiTheme="minorHAnsi" w:cstheme="minorBidi" w:hint="eastAsia"/>
        </w:rPr>
        <w:t>与总供求</w:t>
      </w:r>
    </w:p>
    <w:p w14:paraId="6512428D" w14:textId="77777777" w:rsidR="00773BAC" w:rsidRDefault="00B704E7">
      <w:pPr>
        <w:pStyle w:val="a8"/>
        <w:widowControl w:val="0"/>
        <w:numPr>
          <w:ilvl w:val="0"/>
          <w:numId w:val="7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开放经济的均衡</w:t>
      </w:r>
    </w:p>
    <w:p w14:paraId="088FFF2E" w14:textId="77777777" w:rsidR="00773BAC" w:rsidRDefault="00B704E7">
      <w:pPr>
        <w:pStyle w:val="a8"/>
        <w:widowControl w:val="0"/>
        <w:numPr>
          <w:ilvl w:val="0"/>
          <w:numId w:val="7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通货膨胀与通货紧缩</w:t>
      </w:r>
    </w:p>
    <w:p w14:paraId="173D4707" w14:textId="77777777" w:rsidR="00773BAC" w:rsidRDefault="00B704E7">
      <w:pPr>
        <w:pStyle w:val="a8"/>
        <w:widowControl w:val="0"/>
        <w:numPr>
          <w:ilvl w:val="0"/>
          <w:numId w:val="7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货币政策</w:t>
      </w:r>
    </w:p>
    <w:p w14:paraId="61F5DEF6" w14:textId="02B3B491" w:rsidR="00D038F7" w:rsidRDefault="00D038F7">
      <w:pPr>
        <w:pStyle w:val="a8"/>
        <w:widowControl w:val="0"/>
        <w:numPr>
          <w:ilvl w:val="0"/>
          <w:numId w:val="7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货币政策与财政政策的搭配</w:t>
      </w:r>
    </w:p>
    <w:p w14:paraId="2BC4FE3F" w14:textId="026012E3" w:rsidR="00D038F7" w:rsidRDefault="00D038F7">
      <w:pPr>
        <w:pStyle w:val="a8"/>
        <w:widowControl w:val="0"/>
        <w:numPr>
          <w:ilvl w:val="0"/>
          <w:numId w:val="7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开放条件下的政策搭配与协调</w:t>
      </w:r>
    </w:p>
    <w:p w14:paraId="30D68C2D" w14:textId="4ECBB0AE" w:rsidR="00F531E7" w:rsidRPr="00F531E7" w:rsidRDefault="00F531E7" w:rsidP="00F531E7">
      <w:pPr>
        <w:widowControl w:val="0"/>
        <w:ind w:firstLineChars="0" w:firstLine="0"/>
        <w:jc w:val="left"/>
        <w:rPr>
          <w:rFonts w:asciiTheme="minorHAnsi" w:eastAsiaTheme="minorEastAsia" w:hAnsiTheme="minorHAnsi" w:cstheme="minorBidi"/>
        </w:rPr>
      </w:pPr>
      <w:r w:rsidRPr="00F531E7">
        <w:rPr>
          <w:rFonts w:asciiTheme="minorHAnsi" w:eastAsiaTheme="minorEastAsia" w:hAnsiTheme="minorHAnsi" w:cstheme="minorBidi" w:hint="eastAsia"/>
        </w:rPr>
        <w:t>四、</w:t>
      </w:r>
      <w:r>
        <w:rPr>
          <w:rFonts w:asciiTheme="minorHAnsi" w:eastAsiaTheme="minorEastAsia" w:hAnsiTheme="minorHAnsi" w:cstheme="minorBidi" w:hint="eastAsia"/>
        </w:rPr>
        <w:t>金融运行的微观机制</w:t>
      </w:r>
    </w:p>
    <w:p w14:paraId="45A2BADB" w14:textId="6EDC1A36" w:rsidR="00F531E7" w:rsidRDefault="00DB24E4">
      <w:pPr>
        <w:pStyle w:val="a8"/>
        <w:widowControl w:val="0"/>
        <w:numPr>
          <w:ilvl w:val="0"/>
          <w:numId w:val="7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利率的风险结构与期限结构</w:t>
      </w:r>
    </w:p>
    <w:p w14:paraId="0142660F" w14:textId="7A22A96B" w:rsidR="00DB24E4" w:rsidRDefault="00DB24E4">
      <w:pPr>
        <w:pStyle w:val="a8"/>
        <w:widowControl w:val="0"/>
        <w:numPr>
          <w:ilvl w:val="0"/>
          <w:numId w:val="7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资产组合与资产定价</w:t>
      </w:r>
    </w:p>
    <w:p w14:paraId="5A7EAF9D" w14:textId="0BF9B122" w:rsidR="00DB24E4" w:rsidRDefault="00DB24E4">
      <w:pPr>
        <w:pStyle w:val="a8"/>
        <w:widowControl w:val="0"/>
        <w:numPr>
          <w:ilvl w:val="0"/>
          <w:numId w:val="7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资本结构与公司治理</w:t>
      </w:r>
    </w:p>
    <w:p w14:paraId="625EB01C" w14:textId="0B661988" w:rsidR="00DB24E4" w:rsidRDefault="00DB24E4">
      <w:pPr>
        <w:pStyle w:val="a8"/>
        <w:widowControl w:val="0"/>
        <w:numPr>
          <w:ilvl w:val="0"/>
          <w:numId w:val="7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商业银行业务与管理</w:t>
      </w:r>
    </w:p>
    <w:p w14:paraId="24DA9DAE" w14:textId="616145A3" w:rsidR="00773BAC" w:rsidRDefault="00450F58">
      <w:pPr>
        <w:widowControl w:val="0"/>
        <w:ind w:firstLineChars="0" w:firstLine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五、</w:t>
      </w:r>
      <w:r w:rsidR="00B704E7">
        <w:rPr>
          <w:rFonts w:asciiTheme="minorHAnsi" w:eastAsiaTheme="minorEastAsia" w:hAnsiTheme="minorHAnsi" w:cstheme="minorBidi" w:hint="eastAsia"/>
        </w:rPr>
        <w:t>金融发展与稳定机制</w:t>
      </w:r>
    </w:p>
    <w:p w14:paraId="71DFD049" w14:textId="77777777" w:rsidR="001850E5" w:rsidRDefault="001850E5">
      <w:pPr>
        <w:pStyle w:val="a8"/>
        <w:widowControl w:val="0"/>
        <w:numPr>
          <w:ilvl w:val="0"/>
          <w:numId w:val="8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货币</w:t>
      </w:r>
      <w:r>
        <w:rPr>
          <w:rFonts w:asciiTheme="minorHAnsi" w:eastAsiaTheme="minorEastAsia" w:hAnsiTheme="minorHAnsi" w:cstheme="minorBidi"/>
        </w:rPr>
        <w:t>经济与实际经济</w:t>
      </w:r>
    </w:p>
    <w:p w14:paraId="32466393" w14:textId="77777777" w:rsidR="00773BAC" w:rsidRDefault="00B704E7">
      <w:pPr>
        <w:pStyle w:val="a8"/>
        <w:widowControl w:val="0"/>
        <w:numPr>
          <w:ilvl w:val="0"/>
          <w:numId w:val="8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金融发展与经济增长</w:t>
      </w:r>
    </w:p>
    <w:p w14:paraId="5166DD56" w14:textId="77777777" w:rsidR="00773BAC" w:rsidRDefault="00B704E7">
      <w:pPr>
        <w:pStyle w:val="a8"/>
        <w:widowControl w:val="0"/>
        <w:numPr>
          <w:ilvl w:val="0"/>
          <w:numId w:val="8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金融脆弱性与金融危机</w:t>
      </w:r>
    </w:p>
    <w:p w14:paraId="72460B66" w14:textId="77777777" w:rsidR="00773BAC" w:rsidRDefault="00B704E7">
      <w:pPr>
        <w:pStyle w:val="a8"/>
        <w:widowControl w:val="0"/>
        <w:numPr>
          <w:ilvl w:val="0"/>
          <w:numId w:val="8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金融监管</w:t>
      </w:r>
    </w:p>
    <w:p w14:paraId="04303C1F" w14:textId="77777777" w:rsidR="00773BAC" w:rsidRDefault="00B704E7">
      <w:pPr>
        <w:widowControl w:val="0"/>
        <w:ind w:firstLineChars="0" w:firstLine="0"/>
        <w:jc w:val="center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 w:hint="eastAsia"/>
          <w:b/>
        </w:rPr>
        <w:t>第二部分</w:t>
      </w:r>
      <w:r>
        <w:rPr>
          <w:rFonts w:asciiTheme="minorHAnsi" w:eastAsiaTheme="minorEastAsia" w:hAnsiTheme="minorHAnsi" w:cstheme="minorBidi" w:hint="eastAsia"/>
          <w:b/>
        </w:rPr>
        <w:t xml:space="preserve"> </w:t>
      </w:r>
      <w:r>
        <w:rPr>
          <w:rFonts w:asciiTheme="minorHAnsi" w:eastAsiaTheme="minorEastAsia" w:hAnsiTheme="minorHAnsi" w:cstheme="minorBidi" w:hint="eastAsia"/>
          <w:b/>
        </w:rPr>
        <w:t>公司财务</w:t>
      </w:r>
    </w:p>
    <w:p w14:paraId="497F32AD" w14:textId="77777777" w:rsidR="00773BAC" w:rsidRDefault="00B704E7">
      <w:pPr>
        <w:widowControl w:val="0"/>
        <w:ind w:firstLineChars="0" w:firstLine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一、公司财务概述</w:t>
      </w:r>
    </w:p>
    <w:p w14:paraId="2FC7E047" w14:textId="77777777" w:rsidR="00773BAC" w:rsidRDefault="00B704E7">
      <w:pPr>
        <w:pStyle w:val="a8"/>
        <w:widowControl w:val="0"/>
        <w:numPr>
          <w:ilvl w:val="0"/>
          <w:numId w:val="9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什么是公司财务</w:t>
      </w:r>
    </w:p>
    <w:p w14:paraId="21F3DDEF" w14:textId="77777777" w:rsidR="00773BAC" w:rsidRDefault="00B704E7">
      <w:pPr>
        <w:pStyle w:val="a8"/>
        <w:widowControl w:val="0"/>
        <w:numPr>
          <w:ilvl w:val="0"/>
          <w:numId w:val="9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财务管理目标</w:t>
      </w:r>
    </w:p>
    <w:p w14:paraId="2395E102" w14:textId="77777777" w:rsidR="00773BAC" w:rsidRDefault="00B704E7">
      <w:pPr>
        <w:pStyle w:val="a8"/>
        <w:widowControl w:val="0"/>
        <w:numPr>
          <w:ilvl w:val="0"/>
          <w:numId w:val="10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有效市场假说与公司财务</w:t>
      </w:r>
    </w:p>
    <w:p w14:paraId="47E5D2A2" w14:textId="77777777" w:rsidR="00773BAC" w:rsidRDefault="00B704E7">
      <w:pPr>
        <w:widowControl w:val="0"/>
        <w:ind w:firstLineChars="0" w:firstLine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二、财务分析与规划</w:t>
      </w:r>
    </w:p>
    <w:p w14:paraId="56CE6093" w14:textId="77777777" w:rsidR="00773BAC" w:rsidRDefault="00B704E7">
      <w:pPr>
        <w:pStyle w:val="a8"/>
        <w:widowControl w:val="0"/>
        <w:numPr>
          <w:ilvl w:val="0"/>
          <w:numId w:val="11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会计报表</w:t>
      </w:r>
    </w:p>
    <w:p w14:paraId="465BCB6E" w14:textId="77777777" w:rsidR="00773BAC" w:rsidRDefault="00B704E7">
      <w:pPr>
        <w:pStyle w:val="a8"/>
        <w:widowControl w:val="0"/>
        <w:numPr>
          <w:ilvl w:val="0"/>
          <w:numId w:val="11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财务报表比率分析</w:t>
      </w:r>
    </w:p>
    <w:p w14:paraId="4A98279B" w14:textId="77777777" w:rsidR="00773BAC" w:rsidRDefault="00B704E7">
      <w:pPr>
        <w:pStyle w:val="a8"/>
        <w:widowControl w:val="0"/>
        <w:numPr>
          <w:ilvl w:val="0"/>
          <w:numId w:val="11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长期财务规划</w:t>
      </w:r>
    </w:p>
    <w:p w14:paraId="4A344DAF" w14:textId="77777777" w:rsidR="00773BAC" w:rsidRDefault="00B704E7">
      <w:pPr>
        <w:pStyle w:val="a8"/>
        <w:widowControl w:val="0"/>
        <w:numPr>
          <w:ilvl w:val="0"/>
          <w:numId w:val="11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外部融资与增长</w:t>
      </w:r>
    </w:p>
    <w:p w14:paraId="53950D63" w14:textId="77777777" w:rsidR="00773BAC" w:rsidRDefault="00B704E7">
      <w:pPr>
        <w:widowControl w:val="0"/>
        <w:ind w:firstLineChars="0" w:firstLine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lastRenderedPageBreak/>
        <w:t>三、折现与估值</w:t>
      </w:r>
    </w:p>
    <w:p w14:paraId="182F6E80" w14:textId="77777777" w:rsidR="00773BAC" w:rsidRDefault="00B704E7">
      <w:pPr>
        <w:pStyle w:val="a8"/>
        <w:widowControl w:val="0"/>
        <w:numPr>
          <w:ilvl w:val="0"/>
          <w:numId w:val="12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现金流与折现</w:t>
      </w:r>
    </w:p>
    <w:p w14:paraId="6EAEEEAD" w14:textId="77777777" w:rsidR="00773BAC" w:rsidRDefault="00B704E7">
      <w:pPr>
        <w:pStyle w:val="a8"/>
        <w:widowControl w:val="0"/>
        <w:numPr>
          <w:ilvl w:val="0"/>
          <w:numId w:val="12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债券的估值</w:t>
      </w:r>
    </w:p>
    <w:p w14:paraId="48075C4E" w14:textId="77777777" w:rsidR="00773BAC" w:rsidRDefault="00B704E7">
      <w:pPr>
        <w:pStyle w:val="a8"/>
        <w:widowControl w:val="0"/>
        <w:numPr>
          <w:ilvl w:val="0"/>
          <w:numId w:val="12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股票的估值</w:t>
      </w:r>
    </w:p>
    <w:p w14:paraId="5D6D071B" w14:textId="77777777" w:rsidR="00773BAC" w:rsidRDefault="00B704E7">
      <w:pPr>
        <w:pStyle w:val="a8"/>
        <w:widowControl w:val="0"/>
        <w:numPr>
          <w:ilvl w:val="0"/>
          <w:numId w:val="13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公司价值评估的主要方法与应用</w:t>
      </w:r>
    </w:p>
    <w:p w14:paraId="3AB690CB" w14:textId="77777777" w:rsidR="00773BAC" w:rsidRDefault="00B704E7">
      <w:pPr>
        <w:widowControl w:val="0"/>
        <w:ind w:firstLineChars="0" w:firstLine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四、资本预算</w:t>
      </w:r>
    </w:p>
    <w:p w14:paraId="08DD8A80" w14:textId="77777777" w:rsidR="00773BAC" w:rsidRDefault="00B704E7">
      <w:pPr>
        <w:pStyle w:val="a8"/>
        <w:widowControl w:val="0"/>
        <w:numPr>
          <w:ilvl w:val="0"/>
          <w:numId w:val="14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投资决策方法</w:t>
      </w:r>
    </w:p>
    <w:p w14:paraId="3617004E" w14:textId="77777777" w:rsidR="00773BAC" w:rsidRDefault="00B704E7">
      <w:pPr>
        <w:pStyle w:val="a8"/>
        <w:widowControl w:val="0"/>
        <w:numPr>
          <w:ilvl w:val="0"/>
          <w:numId w:val="14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增量现金流</w:t>
      </w:r>
    </w:p>
    <w:p w14:paraId="2B7385D5" w14:textId="77777777" w:rsidR="00773BAC" w:rsidRDefault="00B704E7">
      <w:pPr>
        <w:pStyle w:val="a8"/>
        <w:widowControl w:val="0"/>
        <w:numPr>
          <w:ilvl w:val="0"/>
          <w:numId w:val="14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净现值运用</w:t>
      </w:r>
    </w:p>
    <w:p w14:paraId="09E1F986" w14:textId="77777777" w:rsidR="00773BAC" w:rsidRDefault="00B704E7">
      <w:pPr>
        <w:pStyle w:val="a8"/>
        <w:widowControl w:val="0"/>
        <w:numPr>
          <w:ilvl w:val="0"/>
          <w:numId w:val="14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资本预算中的风险分析</w:t>
      </w:r>
    </w:p>
    <w:p w14:paraId="3D2E458C" w14:textId="77777777" w:rsidR="00773BAC" w:rsidRDefault="00B704E7">
      <w:pPr>
        <w:widowControl w:val="0"/>
        <w:ind w:firstLineChars="0" w:firstLine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五、风险与收益</w:t>
      </w:r>
    </w:p>
    <w:p w14:paraId="332EEAB8" w14:textId="77777777" w:rsidR="00773BAC" w:rsidRDefault="00B704E7">
      <w:pPr>
        <w:pStyle w:val="a8"/>
        <w:widowControl w:val="0"/>
        <w:numPr>
          <w:ilvl w:val="0"/>
          <w:numId w:val="15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风险与收益的度量</w:t>
      </w:r>
    </w:p>
    <w:p w14:paraId="29EF6D09" w14:textId="77777777" w:rsidR="00773BAC" w:rsidRDefault="00B704E7">
      <w:pPr>
        <w:pStyle w:val="a8"/>
        <w:widowControl w:val="0"/>
        <w:numPr>
          <w:ilvl w:val="0"/>
          <w:numId w:val="15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均值方差模型</w:t>
      </w:r>
    </w:p>
    <w:p w14:paraId="6136C417" w14:textId="77777777" w:rsidR="00773BAC" w:rsidRDefault="00B704E7">
      <w:pPr>
        <w:pStyle w:val="a8"/>
        <w:widowControl w:val="0"/>
        <w:numPr>
          <w:ilvl w:val="0"/>
          <w:numId w:val="15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资本资产定价模型</w:t>
      </w:r>
    </w:p>
    <w:p w14:paraId="0D0D8DAF" w14:textId="77777777" w:rsidR="00773BAC" w:rsidRDefault="00B704E7">
      <w:pPr>
        <w:pStyle w:val="a8"/>
        <w:widowControl w:val="0"/>
        <w:numPr>
          <w:ilvl w:val="0"/>
          <w:numId w:val="15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无套利定价模型</w:t>
      </w:r>
    </w:p>
    <w:p w14:paraId="5C01388E" w14:textId="77777777" w:rsidR="00773BAC" w:rsidRDefault="00B704E7">
      <w:pPr>
        <w:widowControl w:val="0"/>
        <w:ind w:firstLineChars="0" w:firstLine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六、资本成本与资本结构</w:t>
      </w:r>
    </w:p>
    <w:p w14:paraId="35E39274" w14:textId="77777777" w:rsidR="00773BAC" w:rsidRDefault="00B704E7">
      <w:pPr>
        <w:pStyle w:val="a8"/>
        <w:widowControl w:val="0"/>
        <w:numPr>
          <w:ilvl w:val="0"/>
          <w:numId w:val="16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债务融资与股权融资</w:t>
      </w:r>
    </w:p>
    <w:p w14:paraId="76763112" w14:textId="77777777" w:rsidR="00773BAC" w:rsidRDefault="00B704E7">
      <w:pPr>
        <w:pStyle w:val="a8"/>
        <w:widowControl w:val="0"/>
        <w:numPr>
          <w:ilvl w:val="0"/>
          <w:numId w:val="17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贝塔（</w:t>
      </w:r>
      <w:r>
        <w:rPr>
          <w:position w:val="-10"/>
        </w:rPr>
        <w:object w:dxaOrig="228" w:dyaOrig="288" w14:anchorId="66E71F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5pt;height:14.5pt" o:ole="">
            <v:imagedata r:id="rId8" o:title=""/>
          </v:shape>
          <o:OLEObject Type="Embed" ProgID="Equation.DSMT4" ShapeID="_x0000_i1025" DrawAspect="Content" ObjectID="_1780825914" r:id="rId9"/>
        </w:object>
      </w:r>
      <w:r>
        <w:rPr>
          <w:rFonts w:asciiTheme="minorHAnsi" w:eastAsiaTheme="minorEastAsia" w:hAnsiTheme="minorHAnsi" w:cstheme="minorBidi" w:hint="eastAsia"/>
        </w:rPr>
        <w:t>）的估计</w:t>
      </w:r>
    </w:p>
    <w:p w14:paraId="2F4583F0" w14:textId="77777777" w:rsidR="00773BAC" w:rsidRDefault="00B704E7">
      <w:pPr>
        <w:pStyle w:val="a8"/>
        <w:widowControl w:val="0"/>
        <w:numPr>
          <w:ilvl w:val="0"/>
          <w:numId w:val="17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加权平均资本成本（</w:t>
      </w:r>
      <w:r>
        <w:rPr>
          <w:rFonts w:asciiTheme="minorHAnsi" w:eastAsiaTheme="minorEastAsia" w:hAnsiTheme="minorHAnsi" w:cstheme="minorBidi" w:hint="eastAsia"/>
        </w:rPr>
        <w:t>WACC</w:t>
      </w:r>
      <w:r>
        <w:rPr>
          <w:rFonts w:asciiTheme="minorHAnsi" w:eastAsiaTheme="minorEastAsia" w:hAnsiTheme="minorHAnsi" w:cstheme="minorBidi" w:hint="eastAsia"/>
        </w:rPr>
        <w:t>）</w:t>
      </w:r>
    </w:p>
    <w:p w14:paraId="18E36688" w14:textId="77777777" w:rsidR="00773BAC" w:rsidRDefault="00B704E7">
      <w:pPr>
        <w:pStyle w:val="a8"/>
        <w:widowControl w:val="0"/>
        <w:numPr>
          <w:ilvl w:val="0"/>
          <w:numId w:val="16"/>
        </w:numPr>
        <w:ind w:firstLineChars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资本结构与公司价值</w:t>
      </w:r>
    </w:p>
    <w:p w14:paraId="66E128CD" w14:textId="77777777" w:rsidR="00773BAC" w:rsidRDefault="00773BAC">
      <w:pPr>
        <w:pStyle w:val="a8"/>
        <w:widowControl w:val="0"/>
        <w:numPr>
          <w:ilvl w:val="255"/>
          <w:numId w:val="0"/>
        </w:numPr>
        <w:jc w:val="left"/>
        <w:rPr>
          <w:rFonts w:asciiTheme="minorHAnsi" w:eastAsiaTheme="minorEastAsia" w:hAnsiTheme="minorHAnsi" w:cstheme="minorBidi"/>
        </w:rPr>
      </w:pPr>
    </w:p>
    <w:sectPr w:rsidR="00773B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3B633" w14:textId="77777777" w:rsidR="00DF6E94" w:rsidRDefault="00DF6E94">
      <w:pPr>
        <w:spacing w:line="240" w:lineRule="auto"/>
        <w:ind w:firstLine="480"/>
      </w:pPr>
      <w:r>
        <w:separator/>
      </w:r>
    </w:p>
  </w:endnote>
  <w:endnote w:type="continuationSeparator" w:id="0">
    <w:p w14:paraId="44747F34" w14:textId="77777777" w:rsidR="00DF6E94" w:rsidRDefault="00DF6E9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D069A" w14:textId="77777777" w:rsidR="00773BAC" w:rsidRDefault="00773BAC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368BA" w14:textId="77777777" w:rsidR="00773BAC" w:rsidRDefault="00773BAC">
    <w:pPr>
      <w:pStyle w:val="a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859C1" w14:textId="77777777" w:rsidR="00773BAC" w:rsidRDefault="00773BA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10BB5" w14:textId="77777777" w:rsidR="00DF6E94" w:rsidRDefault="00DF6E94">
      <w:pPr>
        <w:spacing w:line="240" w:lineRule="auto"/>
        <w:ind w:firstLine="480"/>
      </w:pPr>
      <w:r>
        <w:separator/>
      </w:r>
    </w:p>
  </w:footnote>
  <w:footnote w:type="continuationSeparator" w:id="0">
    <w:p w14:paraId="46701CB7" w14:textId="77777777" w:rsidR="00DF6E94" w:rsidRDefault="00DF6E9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15C13" w14:textId="77777777" w:rsidR="00773BAC" w:rsidRDefault="00773BAC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980CC" w14:textId="77777777" w:rsidR="00773BAC" w:rsidRDefault="00773BAC">
    <w:pPr>
      <w:ind w:left="48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E0BB5" w14:textId="77777777" w:rsidR="00773BAC" w:rsidRDefault="00773BAC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87730"/>
    <w:multiLevelType w:val="multilevel"/>
    <w:tmpl w:val="0488773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C90CD9"/>
    <w:multiLevelType w:val="multilevel"/>
    <w:tmpl w:val="05C90CD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CF0F44"/>
    <w:multiLevelType w:val="multilevel"/>
    <w:tmpl w:val="14CF0F4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4D4FDA"/>
    <w:multiLevelType w:val="multilevel"/>
    <w:tmpl w:val="214D4FD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556ABD"/>
    <w:multiLevelType w:val="multilevel"/>
    <w:tmpl w:val="21556AB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276227"/>
    <w:multiLevelType w:val="multilevel"/>
    <w:tmpl w:val="2627622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685270"/>
    <w:multiLevelType w:val="multilevel"/>
    <w:tmpl w:val="2F68527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771A39"/>
    <w:multiLevelType w:val="multilevel"/>
    <w:tmpl w:val="3A771A3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2F43BD"/>
    <w:multiLevelType w:val="multilevel"/>
    <w:tmpl w:val="3B2F43B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86438A"/>
    <w:multiLevelType w:val="multilevel"/>
    <w:tmpl w:val="5186438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3471BD7"/>
    <w:multiLevelType w:val="multilevel"/>
    <w:tmpl w:val="53471BD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0210FA"/>
    <w:multiLevelType w:val="multilevel"/>
    <w:tmpl w:val="5C0210F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E01130D"/>
    <w:multiLevelType w:val="multilevel"/>
    <w:tmpl w:val="5E01130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B50A02"/>
    <w:multiLevelType w:val="multilevel"/>
    <w:tmpl w:val="69B50A0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0F7E36"/>
    <w:multiLevelType w:val="multilevel"/>
    <w:tmpl w:val="6B0F7E3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55338DC"/>
    <w:multiLevelType w:val="multilevel"/>
    <w:tmpl w:val="755338D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8AE704D"/>
    <w:multiLevelType w:val="multilevel"/>
    <w:tmpl w:val="78AE704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1349955">
    <w:abstractNumId w:val="7"/>
  </w:num>
  <w:num w:numId="2" w16cid:durableId="1660304531">
    <w:abstractNumId w:val="0"/>
  </w:num>
  <w:num w:numId="3" w16cid:durableId="457994366">
    <w:abstractNumId w:val="1"/>
  </w:num>
  <w:num w:numId="4" w16cid:durableId="1905018697">
    <w:abstractNumId w:val="10"/>
  </w:num>
  <w:num w:numId="5" w16cid:durableId="1524976722">
    <w:abstractNumId w:val="13"/>
  </w:num>
  <w:num w:numId="6" w16cid:durableId="1447970016">
    <w:abstractNumId w:val="5"/>
  </w:num>
  <w:num w:numId="7" w16cid:durableId="107360841">
    <w:abstractNumId w:val="4"/>
  </w:num>
  <w:num w:numId="8" w16cid:durableId="710810951">
    <w:abstractNumId w:val="3"/>
  </w:num>
  <w:num w:numId="9" w16cid:durableId="1499267790">
    <w:abstractNumId w:val="6"/>
  </w:num>
  <w:num w:numId="10" w16cid:durableId="1656563949">
    <w:abstractNumId w:val="11"/>
  </w:num>
  <w:num w:numId="11" w16cid:durableId="1230070721">
    <w:abstractNumId w:val="12"/>
  </w:num>
  <w:num w:numId="12" w16cid:durableId="312831084">
    <w:abstractNumId w:val="14"/>
  </w:num>
  <w:num w:numId="13" w16cid:durableId="87386194">
    <w:abstractNumId w:val="16"/>
  </w:num>
  <w:num w:numId="14" w16cid:durableId="414979797">
    <w:abstractNumId w:val="8"/>
  </w:num>
  <w:num w:numId="15" w16cid:durableId="1866407848">
    <w:abstractNumId w:val="2"/>
  </w:num>
  <w:num w:numId="16" w16cid:durableId="476533796">
    <w:abstractNumId w:val="15"/>
  </w:num>
  <w:num w:numId="17" w16cid:durableId="10617525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2CF"/>
    <w:rsid w:val="00007106"/>
    <w:rsid w:val="0001527C"/>
    <w:rsid w:val="00152637"/>
    <w:rsid w:val="001850E5"/>
    <w:rsid w:val="0021083E"/>
    <w:rsid w:val="002C3491"/>
    <w:rsid w:val="002F378D"/>
    <w:rsid w:val="00450F58"/>
    <w:rsid w:val="004C26E1"/>
    <w:rsid w:val="00590B30"/>
    <w:rsid w:val="005B748D"/>
    <w:rsid w:val="005E0290"/>
    <w:rsid w:val="005E4828"/>
    <w:rsid w:val="00661A22"/>
    <w:rsid w:val="00676A65"/>
    <w:rsid w:val="007011C6"/>
    <w:rsid w:val="00773BAC"/>
    <w:rsid w:val="00841151"/>
    <w:rsid w:val="0085211B"/>
    <w:rsid w:val="0096137E"/>
    <w:rsid w:val="009A46A2"/>
    <w:rsid w:val="009A7639"/>
    <w:rsid w:val="009B132C"/>
    <w:rsid w:val="009B42CF"/>
    <w:rsid w:val="00AB58B8"/>
    <w:rsid w:val="00AD0F45"/>
    <w:rsid w:val="00B704E7"/>
    <w:rsid w:val="00BA1738"/>
    <w:rsid w:val="00BF35E2"/>
    <w:rsid w:val="00BF4E55"/>
    <w:rsid w:val="00C516E7"/>
    <w:rsid w:val="00CB35FA"/>
    <w:rsid w:val="00CD4B53"/>
    <w:rsid w:val="00D000BB"/>
    <w:rsid w:val="00D038F7"/>
    <w:rsid w:val="00D51A49"/>
    <w:rsid w:val="00D65F3F"/>
    <w:rsid w:val="00D72182"/>
    <w:rsid w:val="00DB24E4"/>
    <w:rsid w:val="00DD4C0B"/>
    <w:rsid w:val="00DF6E94"/>
    <w:rsid w:val="00E14558"/>
    <w:rsid w:val="00E275D0"/>
    <w:rsid w:val="00E30309"/>
    <w:rsid w:val="00E67DD4"/>
    <w:rsid w:val="00E716CC"/>
    <w:rsid w:val="00E85940"/>
    <w:rsid w:val="00EF03A9"/>
    <w:rsid w:val="00F531E7"/>
    <w:rsid w:val="00F77620"/>
    <w:rsid w:val="3DFA1E56"/>
    <w:rsid w:val="413736C6"/>
    <w:rsid w:val="57EF2F69"/>
    <w:rsid w:val="5CFD07AD"/>
    <w:rsid w:val="5DB53B80"/>
    <w:rsid w:val="62D43E4B"/>
    <w:rsid w:val="75A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E234B"/>
  <w15:docId w15:val="{BD7C16D7-3301-45B3-87DF-C341DDA0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ind w:firstLineChars="200" w:firstLine="20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126</Words>
  <Characters>720</Characters>
  <Application>Microsoft Office Word</Application>
  <DocSecurity>0</DocSecurity>
  <Lines>6</Lines>
  <Paragraphs>1</Paragraphs>
  <ScaleCrop>false</ScaleCrop>
  <Company>Sky123.Org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zqy</cp:lastModifiedBy>
  <cp:revision>14</cp:revision>
  <dcterms:created xsi:type="dcterms:W3CDTF">2019-06-19T01:54:00Z</dcterms:created>
  <dcterms:modified xsi:type="dcterms:W3CDTF">2024-06-25T04:57:00Z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