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Microsoft Sans Serif"/>
          <w:b/>
          <w:color w:val="333333"/>
          <w:sz w:val="24"/>
          <w:shd w:val="clear" w:color="auto" w:fill="FFFFFF"/>
        </w:rPr>
      </w:pPr>
      <w:r>
        <w:rPr>
          <w:rFonts w:hint="eastAsia" w:ascii="仿宋" w:hAnsi="仿宋" w:eastAsia="仿宋" w:cs="Microsoft Sans Serif"/>
          <w:b/>
          <w:color w:val="333333"/>
          <w:sz w:val="24"/>
          <w:shd w:val="clear" w:color="auto" w:fill="FFFFFF"/>
        </w:rPr>
        <w:t>《</w:t>
      </w:r>
      <w:r>
        <w:rPr>
          <w:rFonts w:ascii="仿宋" w:hAnsi="仿宋" w:eastAsia="仿宋" w:cs="Microsoft Sans Serif"/>
          <w:b/>
          <w:color w:val="333333"/>
          <w:sz w:val="24"/>
          <w:shd w:val="clear" w:color="auto" w:fill="FFFFFF"/>
        </w:rPr>
        <w:t>科研伦理与学术规范</w:t>
      </w:r>
      <w:r>
        <w:rPr>
          <w:rFonts w:hint="eastAsia" w:ascii="仿宋" w:hAnsi="仿宋" w:eastAsia="仿宋" w:cs="Microsoft Sans Serif"/>
          <w:b/>
          <w:color w:val="333333"/>
          <w:sz w:val="24"/>
          <w:shd w:val="clear" w:color="auto" w:fill="FFFFFF"/>
        </w:rPr>
        <w:t>》内容简介：</w:t>
      </w:r>
    </w:p>
    <w:p>
      <w:pPr>
        <w:ind w:firstLine="480" w:firstLineChars="200"/>
        <w:rPr>
          <w:rFonts w:ascii="仿宋" w:hAnsi="仿宋" w:eastAsia="仿宋" w:cs="Microsoft Sans Serif"/>
          <w:color w:val="333333"/>
          <w:sz w:val="24"/>
          <w:shd w:val="clear" w:color="auto" w:fill="FFFFFF"/>
        </w:rPr>
      </w:pPr>
      <w:r>
        <w:rPr>
          <w:rFonts w:ascii="仿宋" w:hAnsi="仿宋" w:eastAsia="仿宋" w:cs="Microsoft Sans Serif"/>
          <w:color w:val="333333"/>
          <w:sz w:val="24"/>
          <w:shd w:val="clear" w:color="auto" w:fill="FFFFFF"/>
        </w:rPr>
        <w:t>所有研究生必须培养其科研与学术的“底线意识”，即遵守科研伦理与学术规范。本课程有助于学生规避学术风险，提高科研规范性，为严谨扎实从事科研工作打好基础。</w:t>
      </w:r>
    </w:p>
    <w:p>
      <w:pPr>
        <w:ind w:firstLine="480" w:firstLineChars="200"/>
        <w:rPr>
          <w:rFonts w:ascii="仿宋" w:hAnsi="仿宋" w:eastAsia="仿宋" w:cs="Microsoft Sans Serif"/>
          <w:color w:val="333333"/>
          <w:sz w:val="24"/>
          <w:shd w:val="clear" w:color="auto" w:fill="FFFFFF"/>
        </w:rPr>
      </w:pPr>
    </w:p>
    <w:p>
      <w:pPr>
        <w:rPr>
          <w:rFonts w:hint="eastAsia" w:ascii="仿宋" w:hAnsi="仿宋" w:eastAsia="仿宋" w:cs="Microsoft Sans Serif"/>
          <w:b/>
          <w:color w:val="333333"/>
          <w:sz w:val="24"/>
          <w:shd w:val="clear" w:color="auto" w:fill="FFFFFF"/>
          <w:lang w:eastAsia="zh-CN"/>
        </w:rPr>
      </w:pPr>
      <w:r>
        <w:rPr>
          <w:rFonts w:hint="eastAsia" w:ascii="仿宋" w:hAnsi="仿宋" w:eastAsia="仿宋" w:cs="Microsoft Sans Serif"/>
          <w:b/>
          <w:color w:val="333333"/>
          <w:sz w:val="24"/>
          <w:shd w:val="clear" w:color="auto" w:fill="FFFFFF"/>
          <w:lang w:eastAsia="zh-CN"/>
        </w:rPr>
        <w:t>《生物医药实验室安全知识》内容简介：</w:t>
      </w:r>
    </w:p>
    <w:p>
      <w:pPr>
        <w:ind w:firstLine="480" w:firstLineChars="200"/>
        <w:rPr>
          <w:rFonts w:ascii="仿宋" w:hAnsi="仿宋" w:eastAsia="仿宋" w:cs="Microsoft Sans Serif"/>
          <w:color w:val="333333"/>
          <w:sz w:val="24"/>
          <w:shd w:val="clear" w:color="auto" w:fill="FFFFFF"/>
        </w:rPr>
      </w:pPr>
      <w:r>
        <w:rPr>
          <w:rFonts w:ascii="仿宋" w:hAnsi="仿宋" w:eastAsia="仿宋" w:cs="Microsoft Sans Serif"/>
          <w:color w:val="333333"/>
          <w:sz w:val="24"/>
          <w:shd w:val="clear" w:color="auto" w:fill="FFFFFF"/>
        </w:rPr>
        <w:t>本课程通过大量的视频资料和实际案例，系统介绍了实验室的安全隐患、安全防范措施以及事故发生救助方法，旨在提高学生实验室安全防范意识，加强安全防范措施，有效防范安全事故发生或和减低安全事故危害。</w:t>
      </w:r>
    </w:p>
    <w:p>
      <w:pPr>
        <w:ind w:firstLine="480" w:firstLineChars="200"/>
        <w:rPr>
          <w:rFonts w:hint="eastAsia" w:ascii="仿宋" w:hAnsi="仿宋" w:eastAsia="仿宋" w:cs="Microsoft Sans Serif"/>
          <w:color w:val="333333"/>
          <w:sz w:val="24"/>
          <w:shd w:val="clear" w:color="auto" w:fill="FFFFFF"/>
        </w:rPr>
      </w:pPr>
      <w:r>
        <w:rPr>
          <w:rFonts w:ascii="仿宋" w:hAnsi="仿宋" w:eastAsia="仿宋" w:cs="Microsoft Sans Serif"/>
          <w:color w:val="333333"/>
          <w:sz w:val="24"/>
          <w:shd w:val="clear" w:color="auto" w:fill="FFFFFF"/>
        </w:rPr>
        <w:t>课程首先介绍了实验室通常存在的安全隐患，然后对一般性安全知识、电安全、水和气安全、火安全、化学试剂安全、生物试剂安全、生物用品安全、实验用动物安全等涉及生物医药及其相关领域的安全知识进行了全面培训，并进行防火灭火演习训练，以及危险应急预案等相关知识教育，使学生安全防范和处理危机能力增强，减少实验中事故发生和灾害危害。</w:t>
      </w:r>
    </w:p>
    <w:p>
      <w:pPr>
        <w:rPr>
          <w:rFonts w:hint="default" w:ascii="仿宋" w:hAnsi="仿宋" w:eastAsia="仿宋" w:cs="Microsoft Sans Serif"/>
          <w:color w:val="333333"/>
          <w:sz w:val="24"/>
          <w:shd w:val="clear" w:color="auto" w:fill="FFFFFF"/>
          <w:lang w:val="en-US" w:eastAsia="zh-CN"/>
        </w:rPr>
      </w:pPr>
    </w:p>
    <w:p>
      <w:pPr>
        <w:rPr>
          <w:rFonts w:hint="eastAsia" w:ascii="仿宋" w:hAnsi="仿宋" w:eastAsia="仿宋"/>
          <w:b/>
          <w:sz w:val="24"/>
        </w:rPr>
      </w:pPr>
      <w:r>
        <w:rPr>
          <w:rFonts w:hint="eastAsia" w:ascii="仿宋" w:hAnsi="仿宋" w:eastAsia="仿宋"/>
          <w:b/>
          <w:sz w:val="24"/>
        </w:rPr>
        <w:t>《如何写好科技论文》内容简介：</w:t>
      </w:r>
    </w:p>
    <w:p>
      <w:pPr>
        <w:rPr>
          <w:rFonts w:hint="eastAsia" w:ascii="仿宋" w:hAnsi="仿宋" w:eastAsia="仿宋"/>
          <w:sz w:val="24"/>
        </w:rPr>
      </w:pPr>
      <w:r>
        <w:rPr>
          <w:rFonts w:hint="eastAsia" w:ascii="仿宋" w:hAnsi="仿宋" w:eastAsia="仿宋"/>
          <w:sz w:val="24"/>
        </w:rPr>
        <w:t xml:space="preserve">     你在为发表论文发愁吗？你知道写作一篇科研论文应从何开始吗？从文章题目，关键词，一直到结论，文献，该如何正确的组织文章结构？期刊主编都看重什么？文章发表后如何获得关注以及如何推广你的文章？学术出版道德相关的基本原则是什么？学术出版中都有哪些“雷区”?</w:t>
      </w:r>
    </w:p>
    <w:p>
      <w:pPr>
        <w:rPr>
          <w:rFonts w:hint="eastAsia" w:ascii="仿宋" w:hAnsi="仿宋" w:eastAsia="仿宋"/>
          <w:sz w:val="24"/>
        </w:rPr>
      </w:pPr>
      <w:r>
        <w:rPr>
          <w:rFonts w:hint="eastAsia" w:ascii="仿宋" w:hAnsi="仿宋" w:eastAsia="仿宋"/>
          <w:sz w:val="24"/>
        </w:rPr>
        <w:t xml:space="preserve">     本课程邀请到清华名师以及Elsevier出版人，为你讲述论文写作的原理，内容架构，技巧及学术伦理道德，并邀请优秀学生分享他们发表论文的宝贵经验，帮助你更有效的写作和发表学术论文。</w:t>
      </w:r>
    </w:p>
    <w:p>
      <w:pPr>
        <w:rPr>
          <w:rFonts w:ascii="仿宋" w:hAnsi="仿宋" w:eastAsia="仿宋"/>
          <w:sz w:val="24"/>
        </w:rPr>
      </w:pPr>
    </w:p>
    <w:p>
      <w:pPr>
        <w:rPr>
          <w:rFonts w:hint="eastAsia" w:ascii="仿宋" w:hAnsi="仿宋" w:eastAsia="仿宋"/>
          <w:b/>
          <w:sz w:val="24"/>
        </w:rPr>
      </w:pPr>
      <w:r>
        <w:rPr>
          <w:rFonts w:hint="eastAsia" w:ascii="仿宋" w:hAnsi="仿宋" w:eastAsia="仿宋"/>
          <w:b/>
          <w:sz w:val="24"/>
        </w:rPr>
        <w:t>《英文科技论文写作》内容简介：</w:t>
      </w:r>
    </w:p>
    <w:p>
      <w:pPr>
        <w:rPr>
          <w:rFonts w:hint="eastAsia" w:ascii="仿宋" w:hAnsi="仿宋" w:eastAsia="仿宋"/>
          <w:sz w:val="24"/>
        </w:rPr>
      </w:pPr>
      <w:r>
        <w:rPr>
          <w:rFonts w:hint="eastAsia" w:ascii="仿宋" w:hAnsi="仿宋" w:eastAsia="仿宋"/>
          <w:sz w:val="24"/>
        </w:rPr>
        <w:t xml:space="preserve">    发表高质量的学术论文和参与国际学术交流已经成为科学研究必不可少的环节及衡量学术成就的重要指标。清晰的英文表达是国际期刊和会议论文被录用的基本要求。论文投稿和修改，与编辑打交道，熟悉并遵守国际学术规则和惯例十分重要。</w:t>
      </w:r>
    </w:p>
    <w:p>
      <w:pPr>
        <w:rPr>
          <w:rFonts w:hint="eastAsia" w:ascii="仿宋" w:hAnsi="仿宋" w:eastAsia="仿宋"/>
          <w:sz w:val="24"/>
        </w:rPr>
      </w:pPr>
      <w:r>
        <w:rPr>
          <w:rFonts w:hint="eastAsia" w:ascii="仿宋" w:hAnsi="仿宋" w:eastAsia="仿宋"/>
          <w:sz w:val="24"/>
        </w:rPr>
        <w:t xml:space="preserve">    本课程旨在指导学生如何撰写国际期刊和会议论文，介绍国际学术界的惯例和规则，讨论相关的东西方文化差异，并指导如何正确引用参考文献，尊重他人研究成果，如何参加学术活动如参加学术会议、如何当评审人及如何担任国际期刊编委、国际会议程序委员会委员等学术工作。</w:t>
      </w:r>
    </w:p>
    <w:p>
      <w:pPr>
        <w:rPr>
          <w:rFonts w:hint="eastAsia" w:ascii="仿宋" w:hAnsi="仿宋" w:eastAsia="仿宋"/>
          <w:sz w:val="24"/>
        </w:rPr>
      </w:pPr>
      <w:r>
        <w:rPr>
          <w:rFonts w:hint="eastAsia" w:ascii="仿宋" w:hAnsi="仿宋" w:eastAsia="仿宋"/>
          <w:sz w:val="24"/>
        </w:rPr>
        <w:t xml:space="preserve">    本课程简短探讨如何选择研究课题和如何申请科研项目。</w:t>
      </w:r>
    </w:p>
    <w:p>
      <w:pPr>
        <w:rPr>
          <w:rFonts w:ascii="仿宋" w:hAnsi="仿宋" w:eastAsia="仿宋"/>
          <w:sz w:val="24"/>
        </w:rPr>
      </w:pPr>
    </w:p>
    <w:p>
      <w:pPr>
        <w:rPr>
          <w:rFonts w:hint="eastAsia" w:ascii="仿宋" w:hAnsi="仿宋" w:eastAsia="仿宋"/>
          <w:b/>
          <w:sz w:val="24"/>
        </w:rPr>
      </w:pPr>
      <w:r>
        <w:rPr>
          <w:rFonts w:hint="eastAsia" w:ascii="仿宋" w:hAnsi="仿宋" w:eastAsia="仿宋"/>
          <w:b/>
          <w:sz w:val="24"/>
        </w:rPr>
        <w:t>《文献管理与信息分析》内容简介：</w:t>
      </w:r>
    </w:p>
    <w:p>
      <w:pPr>
        <w:ind w:firstLine="480" w:firstLineChars="200"/>
        <w:rPr>
          <w:rFonts w:hint="eastAsia" w:ascii="仿宋" w:hAnsi="仿宋" w:eastAsia="仿宋"/>
          <w:sz w:val="24"/>
          <w:lang w:eastAsia="zh-CN"/>
        </w:rPr>
      </w:pPr>
      <w:r>
        <w:rPr>
          <w:rFonts w:hint="eastAsia" w:ascii="仿宋" w:hAnsi="仿宋" w:eastAsia="仿宋"/>
          <w:sz w:val="24"/>
          <w:lang w:eastAsia="zh-CN"/>
        </w:rPr>
        <w:t>本</w:t>
      </w:r>
      <w:r>
        <w:rPr>
          <w:rFonts w:hint="eastAsia" w:ascii="仿宋" w:hAnsi="仿宋" w:eastAsia="仿宋"/>
          <w:sz w:val="24"/>
        </w:rPr>
        <w:t>课程针对网络时代的个人信息需求设计。现代社会发展越来越快，背后根本的原因在于信息传播加快。这种变化，对人们获取信息和处理信息的能力提出了新的需求。作为信息社会的一员，应该具备信息获取、信息管理、文献信息分析和分享、协作和创新四个方面的技能，才能更好地适应社会发展的步伐。</w:t>
      </w:r>
      <w:r>
        <w:rPr>
          <w:rFonts w:hint="eastAsia" w:ascii="仿宋" w:hAnsi="仿宋" w:eastAsia="仿宋"/>
          <w:sz w:val="24"/>
          <w:lang w:eastAsia="zh-CN"/>
        </w:rPr>
        <w:t>本课程即从以上四个方面进行讲解。</w:t>
      </w:r>
    </w:p>
    <w:p>
      <w:pPr>
        <w:rPr>
          <w:rFonts w:hint="eastAsia" w:ascii="仿宋" w:hAnsi="仿宋" w:eastAsia="仿宋"/>
          <w:sz w:val="24"/>
        </w:rPr>
      </w:pPr>
    </w:p>
    <w:p>
      <w:pPr>
        <w:rPr>
          <w:rFonts w:hint="eastAsia" w:ascii="仿宋" w:hAnsi="仿宋" w:eastAsia="仿宋"/>
          <w:b/>
          <w:bCs/>
          <w:sz w:val="24"/>
          <w:lang w:eastAsia="zh-CN"/>
        </w:rPr>
      </w:pPr>
      <w:r>
        <w:rPr>
          <w:rFonts w:hint="eastAsia" w:ascii="仿宋" w:hAnsi="仿宋" w:eastAsia="仿宋"/>
          <w:b/>
          <w:bCs/>
          <w:sz w:val="24"/>
          <w:lang w:eastAsia="zh-CN"/>
        </w:rPr>
        <w:t>《工程伦理》课程简介：</w:t>
      </w:r>
    </w:p>
    <w:p>
      <w:pPr>
        <w:spacing w:line="360" w:lineRule="auto"/>
        <w:rPr>
          <w:rFonts w:hint="eastAsia" w:ascii="仿宋" w:hAnsi="仿宋" w:eastAsia="仿宋"/>
          <w:sz w:val="24"/>
        </w:rPr>
      </w:pPr>
      <w:r>
        <w:rPr>
          <w:sz w:val="24"/>
          <w:szCs w:val="24"/>
        </w:rPr>
        <w:t>   </w:t>
      </w:r>
      <w:r>
        <w:rPr>
          <w:rFonts w:hint="eastAsia"/>
          <w:sz w:val="24"/>
          <w:szCs w:val="24"/>
          <w:lang w:val="en-US" w:eastAsia="zh-CN"/>
        </w:rPr>
        <w:t xml:space="preserve">  </w:t>
      </w:r>
      <w:r>
        <w:rPr>
          <w:rFonts w:hint="eastAsia" w:ascii="仿宋" w:hAnsi="仿宋" w:eastAsia="仿宋"/>
          <w:sz w:val="24"/>
        </w:rPr>
        <w:t>该课程不同于传统的工程伦理理论教育，突出强调了工程伦理的实践性。在具体的工程实践中，由于工程活动的复杂性和不确定性，工程师还需要培养良好的工程决策能力，既要把伦理意识和伦理规范具体落实到解决工程实践面临的伦理问题上。由此，工程伦理教育的目标除了培养工程师的工程伦理意识和责任感，引导其掌握工程伦理的基本规范，还需要通过工程伦理教育，提高工程师的工程伦理决策能力，故课程从工程职业伦理和工程实践中的伦理问题两个方面构建课程体系，课程分为“通论”（MOOC课程为《工程职业伦理》）和“分论”（MOOC课程为《工程实践与伦理决策》）两个部分。课程</w:t>
      </w:r>
      <w:bookmarkStart w:id="0" w:name="_GoBack"/>
      <w:bookmarkEnd w:id="0"/>
      <w:r>
        <w:rPr>
          <w:rFonts w:hint="eastAsia" w:ascii="仿宋" w:hAnsi="仿宋" w:eastAsia="仿宋"/>
          <w:sz w:val="24"/>
        </w:rPr>
        <w:t>立足于面向中国社会、面向中国现实、面向中国未来。</w:t>
      </w:r>
    </w:p>
    <w:p>
      <w:pPr>
        <w:rPr>
          <w:rFonts w:hint="eastAsia" w:ascii="仿宋" w:hAnsi="仿宋" w:eastAsia="仿宋"/>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F"/>
    <w:rsid w:val="00041CD8"/>
    <w:rsid w:val="000800F3"/>
    <w:rsid w:val="000A1BD0"/>
    <w:rsid w:val="000C730C"/>
    <w:rsid w:val="00117B61"/>
    <w:rsid w:val="001701EF"/>
    <w:rsid w:val="001B5D57"/>
    <w:rsid w:val="00204D9B"/>
    <w:rsid w:val="002471E5"/>
    <w:rsid w:val="00296A81"/>
    <w:rsid w:val="002A7D9A"/>
    <w:rsid w:val="002F00BE"/>
    <w:rsid w:val="00334045"/>
    <w:rsid w:val="004D4B74"/>
    <w:rsid w:val="005062F6"/>
    <w:rsid w:val="00530FEC"/>
    <w:rsid w:val="005763FB"/>
    <w:rsid w:val="00594D24"/>
    <w:rsid w:val="005C05BC"/>
    <w:rsid w:val="00664511"/>
    <w:rsid w:val="00725D24"/>
    <w:rsid w:val="00732C8E"/>
    <w:rsid w:val="00750667"/>
    <w:rsid w:val="0075328F"/>
    <w:rsid w:val="008079F6"/>
    <w:rsid w:val="008D11F3"/>
    <w:rsid w:val="00923812"/>
    <w:rsid w:val="0094467B"/>
    <w:rsid w:val="00996341"/>
    <w:rsid w:val="00B24F0E"/>
    <w:rsid w:val="00B6707B"/>
    <w:rsid w:val="00BA2FE0"/>
    <w:rsid w:val="00BE28FE"/>
    <w:rsid w:val="00CE509F"/>
    <w:rsid w:val="00DA0016"/>
    <w:rsid w:val="00DB026C"/>
    <w:rsid w:val="00E52593"/>
    <w:rsid w:val="00EB1607"/>
    <w:rsid w:val="00F50FD7"/>
    <w:rsid w:val="00FA56AD"/>
    <w:rsid w:val="0E47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233</Words>
  <Characters>1330</Characters>
  <Lines>11</Lines>
  <Paragraphs>3</Paragraphs>
  <TotalTime>6</TotalTime>
  <ScaleCrop>false</ScaleCrop>
  <LinksUpToDate>false</LinksUpToDate>
  <CharactersWithSpaces>1560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2018-03-27T01:50:00Z</dcterms:created>
  <dc:creator>汪启思</dc:creator>
  <cp:lastModifiedBy>✨卢燕君✨</cp:lastModifiedBy>
  <dcterms:modified xsi:type="dcterms:W3CDTF">2019-09-18T03:15:14Z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