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sz w:val="52"/>
          <w:szCs w:val="5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福建师范大学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sz w:val="52"/>
          <w:szCs w:val="52"/>
          <w:lang w:eastAsia="zh-CN"/>
        </w:rPr>
      </w:pPr>
      <w:r>
        <w:rPr>
          <w:rFonts w:hint="eastAsia" w:ascii="黑体" w:hAnsi="黑体" w:eastAsia="黑体"/>
          <w:sz w:val="52"/>
          <w:szCs w:val="52"/>
          <w:lang w:eastAsia="zh-CN"/>
        </w:rPr>
        <w:t>研究生课程</w:t>
      </w:r>
      <w:r>
        <w:rPr>
          <w:rFonts w:hint="eastAsia" w:ascii="黑体" w:hAnsi="黑体" w:eastAsia="黑体"/>
          <w:sz w:val="52"/>
          <w:szCs w:val="52"/>
        </w:rPr>
        <w:t>建设</w:t>
      </w:r>
      <w:r>
        <w:rPr>
          <w:rFonts w:hint="eastAsia" w:ascii="黑体" w:hAnsi="黑体" w:eastAsia="黑体"/>
          <w:sz w:val="52"/>
          <w:szCs w:val="52"/>
          <w:lang w:eastAsia="zh-CN"/>
        </w:rPr>
        <w:t>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申报书</w:t>
      </w:r>
    </w:p>
    <w:p>
      <w:pPr>
        <w:rPr>
          <w:rFonts w:ascii="仿宋_GB2312" w:eastAsia="仿宋_GB2312"/>
          <w:b/>
          <w:kern w:val="0"/>
          <w:sz w:val="32"/>
          <w:szCs w:val="32"/>
        </w:rPr>
      </w:pPr>
    </w:p>
    <w:p>
      <w:pPr>
        <w:suppressAutoHyphens/>
        <w:spacing w:line="360" w:lineRule="auto"/>
        <w:ind w:right="23" w:firstLine="560" w:firstLineChars="200"/>
        <w:rPr>
          <w:rFonts w:ascii="楷体_GB2312" w:hAnsi="楷体" w:eastAsia="楷体_GB2312"/>
          <w:sz w:val="28"/>
          <w:szCs w:val="21"/>
        </w:rPr>
      </w:pPr>
    </w:p>
    <w:tbl>
      <w:tblPr>
        <w:tblStyle w:val="4"/>
        <w:tblW w:w="8130" w:type="dxa"/>
        <w:tblInd w:w="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600" w:type="dxa"/>
            <w:tcBorders>
              <w:bottom w:val="nil"/>
            </w:tcBorders>
            <w:vAlign w:val="bottom"/>
          </w:tcPr>
          <w:p>
            <w:pPr>
              <w:jc w:val="right"/>
              <w:rPr>
                <w:rFonts w:hint="eastAsia" w:ascii="楷体_GB2312" w:hAnsi="楷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spacing w:val="17"/>
                <w:sz w:val="32"/>
                <w:szCs w:val="32"/>
              </w:rPr>
              <w:t>课程名称</w:t>
            </w:r>
            <w:r>
              <w:rPr>
                <w:rFonts w:hint="eastAsia" w:ascii="楷体_GB2312" w:hAnsi="楷体" w:eastAsia="楷体_GB2312"/>
                <w:spacing w:val="17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line="360" w:lineRule="auto"/>
              <w:ind w:right="23" w:firstLine="640" w:firstLineChars="200"/>
              <w:rPr>
                <w:rFonts w:hint="default" w:ascii="楷体_GB2312" w:hAnsi="楷体" w:eastAsia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  <w:lang w:val="en-US" w:eastAsia="zh-CN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right"/>
              <w:rPr>
                <w:rFonts w:hint="eastAsia" w:ascii="楷体_GB2312" w:hAnsi="楷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spacing w:val="11"/>
                <w:sz w:val="32"/>
                <w:szCs w:val="32"/>
                <w:lang w:eastAsia="zh-CN"/>
              </w:rPr>
              <w:t>申报</w:t>
            </w:r>
            <w:r>
              <w:rPr>
                <w:rFonts w:hint="eastAsia" w:ascii="楷体_GB2312" w:hAnsi="楷体" w:eastAsia="楷体_GB2312"/>
                <w:spacing w:val="11"/>
                <w:sz w:val="32"/>
                <w:szCs w:val="32"/>
              </w:rPr>
              <w:t>类</w:t>
            </w:r>
            <w:r>
              <w:rPr>
                <w:rFonts w:hint="eastAsia" w:ascii="楷体_GB2312" w:hAnsi="楷体" w:eastAsia="楷体_GB2312"/>
                <w:spacing w:val="11"/>
                <w:sz w:val="32"/>
                <w:szCs w:val="32"/>
                <w:lang w:eastAsia="zh-CN"/>
              </w:rPr>
              <w:t>别</w:t>
            </w:r>
            <w:r>
              <w:rPr>
                <w:rFonts w:hint="eastAsia" w:ascii="楷体_GB2312" w:hAnsi="楷体" w:eastAsia="楷体_GB2312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spacing w:line="360" w:lineRule="auto"/>
              <w:ind w:right="23"/>
              <w:rPr>
                <w:rFonts w:hint="eastAsia" w:ascii="楷体_GB2312" w:hAnsi="楷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楷体_GB2312" w:hAnsi="楷体" w:eastAsia="楷体_GB2312"/>
                <w:sz w:val="32"/>
                <w:szCs w:val="32"/>
                <w:lang w:eastAsia="zh-CN"/>
              </w:rPr>
              <w:t>课程</w:t>
            </w:r>
            <w:r>
              <w:rPr>
                <w:rFonts w:hint="eastAsia" w:ascii="楷体_GB2312" w:hAnsi="楷体" w:eastAsia="楷体_GB2312"/>
                <w:sz w:val="32"/>
                <w:szCs w:val="32"/>
                <w:lang w:val="en-US" w:eastAsia="zh-CN"/>
              </w:rPr>
              <w:t>思政示范课</w:t>
            </w: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楷体_GB2312" w:hAnsi="楷体" w:eastAsia="楷体_GB2312"/>
                <w:sz w:val="32"/>
                <w:szCs w:val="32"/>
                <w:lang w:eastAsia="zh-CN"/>
              </w:rPr>
              <w:t>核心课程</w:t>
            </w:r>
          </w:p>
          <w:p>
            <w:pPr>
              <w:suppressAutoHyphens/>
              <w:spacing w:line="360" w:lineRule="auto"/>
              <w:ind w:right="23"/>
              <w:rPr>
                <w:rFonts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□</w:t>
            </w: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双语课程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□</w:t>
            </w: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全英文课程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600" w:type="dxa"/>
            <w:tcBorders>
              <w:top w:val="nil"/>
            </w:tcBorders>
            <w:vAlign w:val="bottom"/>
          </w:tcPr>
          <w:p>
            <w:pPr>
              <w:jc w:val="right"/>
              <w:rPr>
                <w:rFonts w:hint="eastAsia" w:ascii="楷体_GB2312" w:hAnsi="楷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" w:eastAsia="楷体_GB2312"/>
                <w:spacing w:val="11"/>
                <w:sz w:val="28"/>
                <w:szCs w:val="28"/>
                <w:lang w:eastAsia="zh-CN"/>
              </w:rPr>
              <w:t>一级学科</w:t>
            </w:r>
            <w:r>
              <w:rPr>
                <w:rFonts w:hint="eastAsia" w:ascii="楷体_GB2312" w:hAnsi="楷体" w:eastAsia="楷体_GB2312"/>
                <w:spacing w:val="11"/>
                <w:sz w:val="28"/>
                <w:szCs w:val="28"/>
                <w:lang w:val="en-US" w:eastAsia="zh-CN"/>
              </w:rPr>
              <w:t>/专业学位类别</w:t>
            </w:r>
            <w:r>
              <w:rPr>
                <w:rFonts w:hint="eastAsia" w:ascii="楷体_GB2312" w:hAnsi="楷体" w:eastAsia="楷体_GB2312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line="360" w:lineRule="auto"/>
              <w:ind w:right="23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600" w:type="dxa"/>
            <w:vAlign w:val="bottom"/>
          </w:tcPr>
          <w:p>
            <w:pPr>
              <w:jc w:val="right"/>
              <w:rPr>
                <w:rFonts w:hint="eastAsia" w:ascii="楷体_GB2312" w:hAnsi="楷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spacing w:val="11"/>
                <w:sz w:val="32"/>
                <w:szCs w:val="32"/>
                <w:lang w:eastAsia="zh-CN"/>
              </w:rPr>
              <w:t>课程负责人：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line="360" w:lineRule="auto"/>
              <w:ind w:right="23" w:firstLine="640" w:firstLineChars="200"/>
              <w:rPr>
                <w:rFonts w:ascii="楷体_GB2312" w:hAnsi="楷体" w:eastAsia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3600" w:type="dxa"/>
            <w:vAlign w:val="bottom"/>
          </w:tcPr>
          <w:p>
            <w:pPr>
              <w:suppressAutoHyphens/>
              <w:spacing w:line="360" w:lineRule="auto"/>
              <w:ind w:right="23"/>
              <w:jc w:val="right"/>
              <w:rPr>
                <w:rFonts w:hint="eastAsia" w:ascii="楷体_GB2312" w:hAnsi="楷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spacing w:val="11"/>
                <w:sz w:val="32"/>
                <w:szCs w:val="32"/>
              </w:rPr>
              <w:t>所在学院</w:t>
            </w:r>
            <w:r>
              <w:rPr>
                <w:rFonts w:hint="eastAsia" w:ascii="楷体_GB2312" w:hAnsi="楷体" w:eastAsia="楷体_GB2312"/>
                <w:spacing w:val="11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" w:eastAsia="楷体_GB2312"/>
                <w:spacing w:val="11"/>
                <w:sz w:val="32"/>
                <w:szCs w:val="32"/>
                <w:lang w:val="en-US" w:eastAsia="zh-CN"/>
              </w:rPr>
              <w:t>部</w:t>
            </w:r>
            <w:r>
              <w:rPr>
                <w:rFonts w:hint="eastAsia" w:ascii="楷体_GB2312" w:hAnsi="楷体" w:eastAsia="楷体_GB2312"/>
                <w:spacing w:val="11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楷体_GB2312" w:hAnsi="楷体" w:eastAsia="楷体_GB2312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line="360" w:lineRule="auto"/>
              <w:ind w:right="23" w:firstLine="640" w:firstLineChars="200"/>
              <w:rPr>
                <w:rFonts w:ascii="楷体_GB2312" w:hAnsi="楷体" w:eastAsia="楷体_GB2312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539"/>
        <w:jc w:val="center"/>
        <w:rPr>
          <w:rFonts w:ascii="黑体" w:hAnsi="黑体" w:eastAsia="黑体"/>
          <w:bCs/>
          <w:sz w:val="36"/>
          <w:szCs w:val="21"/>
        </w:rPr>
      </w:pPr>
    </w:p>
    <w:p>
      <w:pPr>
        <w:spacing w:line="360" w:lineRule="auto"/>
        <w:jc w:val="both"/>
        <w:rPr>
          <w:rFonts w:hint="eastAsia" w:ascii="黑体" w:hAnsi="黑体" w:eastAsia="黑体"/>
          <w:bCs/>
          <w:sz w:val="36"/>
        </w:rPr>
      </w:pPr>
    </w:p>
    <w:p>
      <w:pPr>
        <w:spacing w:line="360" w:lineRule="auto"/>
        <w:jc w:val="center"/>
        <w:rPr>
          <w:rFonts w:hint="eastAsia" w:ascii="黑体" w:hAnsi="黑体" w:eastAsia="黑体"/>
          <w:bCs/>
          <w:sz w:val="36"/>
        </w:rPr>
      </w:pPr>
    </w:p>
    <w:p>
      <w:pPr>
        <w:spacing w:line="360" w:lineRule="auto"/>
        <w:jc w:val="both"/>
        <w:rPr>
          <w:rFonts w:hint="eastAsia" w:ascii="黑体" w:hAnsi="黑体" w:eastAsia="黑体"/>
          <w:bCs/>
          <w:sz w:val="36"/>
        </w:rPr>
      </w:pPr>
    </w:p>
    <w:p>
      <w:pPr>
        <w:spacing w:line="360" w:lineRule="auto"/>
        <w:jc w:val="center"/>
        <w:rPr>
          <w:rFonts w:hint="eastAsia" w:ascii="黑体" w:hAnsi="黑体" w:eastAsia="黑体"/>
          <w:bCs/>
          <w:sz w:val="36"/>
          <w:lang w:eastAsia="zh-CN"/>
        </w:rPr>
      </w:pPr>
      <w:r>
        <w:rPr>
          <w:rFonts w:hint="eastAsia" w:ascii="黑体" w:hAnsi="黑体" w:eastAsia="黑体"/>
          <w:bCs/>
          <w:sz w:val="36"/>
          <w:lang w:eastAsia="zh-CN"/>
        </w:rPr>
        <w:t>福建师范大学研究生院制</w:t>
      </w:r>
    </w:p>
    <w:p>
      <w:pPr>
        <w:spacing w:line="360" w:lineRule="auto"/>
        <w:jc w:val="center"/>
        <w:rPr>
          <w:rFonts w:ascii="楷体_GB2312" w:hAnsi="Times New Roman" w:eastAsia="楷体_GB2312"/>
          <w:sz w:val="28"/>
          <w:szCs w:val="28"/>
        </w:rPr>
      </w:pPr>
      <w:r>
        <w:rPr>
          <w:rFonts w:hint="eastAsia" w:ascii="黑体" w:hAnsi="黑体" w:eastAsia="黑体"/>
          <w:bCs/>
          <w:sz w:val="36"/>
          <w:lang w:val="en-US" w:eastAsia="zh-CN"/>
        </w:rPr>
        <w:t>2020年 月</w:t>
      </w:r>
      <w:r>
        <w:rPr>
          <w:rFonts w:hint="eastAsia" w:ascii="黑体" w:hAnsi="黑体" w:eastAsia="黑体"/>
          <w:bCs/>
          <w:sz w:val="36"/>
        </w:rPr>
        <w:br w:type="page"/>
      </w:r>
    </w:p>
    <w:p>
      <w:pPr>
        <w:jc w:val="center"/>
        <w:outlineLvl w:val="0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outlineLvl w:val="0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说</w:t>
      </w:r>
      <w:r>
        <w:rPr>
          <w:rFonts w:ascii="宋体" w:hAnsi="宋体"/>
          <w:b/>
          <w:bCs/>
          <w:sz w:val="36"/>
          <w:szCs w:val="36"/>
        </w:rPr>
        <w:t xml:space="preserve">  明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ascii="仿宋_GB2312" w:hAnsi="宋体" w:eastAsia="仿宋_GB2312"/>
          <w:sz w:val="32"/>
          <w:szCs w:val="32"/>
        </w:rPr>
        <w:t>本</w:t>
      </w:r>
      <w:r>
        <w:rPr>
          <w:rFonts w:hint="eastAsia" w:ascii="仿宋_GB2312" w:hAnsi="宋体" w:eastAsia="仿宋_GB2312"/>
          <w:sz w:val="32"/>
          <w:szCs w:val="32"/>
        </w:rPr>
        <w:t>申报</w:t>
      </w:r>
      <w:r>
        <w:rPr>
          <w:rFonts w:ascii="仿宋_GB2312" w:hAnsi="宋体" w:eastAsia="仿宋_GB2312"/>
          <w:sz w:val="32"/>
          <w:szCs w:val="32"/>
        </w:rPr>
        <w:t>书所列各项内容均须实事求是，认真填写，表达明确严谨。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ascii="仿宋_GB2312" w:hAnsi="宋体" w:eastAsia="仿宋_GB2312"/>
          <w:sz w:val="32"/>
          <w:szCs w:val="32"/>
        </w:rPr>
        <w:t>对</w:t>
      </w:r>
      <w:r>
        <w:rPr>
          <w:rFonts w:hint="eastAsia" w:ascii="仿宋_GB2312" w:hAnsi="宋体" w:eastAsia="仿宋_GB2312"/>
          <w:sz w:val="32"/>
          <w:szCs w:val="32"/>
        </w:rPr>
        <w:t>课程建设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目标、</w:t>
      </w:r>
      <w:r>
        <w:rPr>
          <w:rFonts w:hint="eastAsia" w:ascii="仿宋_GB2312" w:hAnsi="宋体" w:eastAsia="仿宋_GB2312"/>
          <w:sz w:val="32"/>
          <w:szCs w:val="32"/>
        </w:rPr>
        <w:t>内容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sz w:val="32"/>
          <w:szCs w:val="32"/>
        </w:rPr>
        <w:t>预期成果等，应简明扼要，但须有实际举措、量化指标。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</w:t>
      </w:r>
      <w:r>
        <w:rPr>
          <w:rFonts w:ascii="仿宋_GB2312" w:hAnsi="宋体" w:eastAsia="仿宋_GB2312"/>
          <w:sz w:val="32"/>
          <w:szCs w:val="32"/>
        </w:rPr>
        <w:t>有关外文缩写，</w:t>
      </w:r>
      <w:r>
        <w:rPr>
          <w:rFonts w:hint="eastAsia" w:ascii="仿宋_GB2312" w:hAnsi="宋体" w:eastAsia="仿宋_GB2312"/>
          <w:sz w:val="32"/>
          <w:szCs w:val="32"/>
        </w:rPr>
        <w:t>首次出现</w:t>
      </w:r>
      <w:r>
        <w:rPr>
          <w:rFonts w:ascii="仿宋_GB2312" w:hAnsi="宋体" w:eastAsia="仿宋_GB2312"/>
          <w:sz w:val="32"/>
          <w:szCs w:val="32"/>
        </w:rPr>
        <w:t>须</w:t>
      </w:r>
      <w:r>
        <w:rPr>
          <w:rFonts w:hint="eastAsia" w:ascii="仿宋_GB2312" w:hAnsi="宋体" w:eastAsia="仿宋_GB2312"/>
          <w:sz w:val="32"/>
          <w:szCs w:val="32"/>
        </w:rPr>
        <w:t>写清全称、缩写和</w:t>
      </w:r>
      <w:r>
        <w:rPr>
          <w:rFonts w:ascii="仿宋_GB2312" w:hAnsi="宋体" w:eastAsia="仿宋_GB2312"/>
          <w:sz w:val="32"/>
          <w:szCs w:val="32"/>
        </w:rPr>
        <w:t>中文含义</w:t>
      </w:r>
      <w:r>
        <w:rPr>
          <w:rFonts w:hint="eastAsia" w:ascii="仿宋_GB2312" w:hAnsi="宋体" w:eastAsia="仿宋_GB2312"/>
          <w:sz w:val="32"/>
          <w:szCs w:val="32"/>
        </w:rPr>
        <w:t>，再次出现时可以使用缩写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</w:t>
      </w:r>
      <w:r>
        <w:rPr>
          <w:rFonts w:ascii="仿宋_GB2312" w:hAnsi="宋体" w:eastAsia="仿宋_GB2312"/>
          <w:sz w:val="32"/>
          <w:szCs w:val="32"/>
        </w:rPr>
        <w:t>本申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ascii="仿宋_GB2312" w:hAnsi="宋体" w:eastAsia="仿宋_GB2312"/>
          <w:sz w:val="32"/>
          <w:szCs w:val="32"/>
        </w:rPr>
        <w:t>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用</w:t>
      </w:r>
      <w:r>
        <w:rPr>
          <w:rFonts w:hint="eastAsia" w:ascii="仿宋_GB2312" w:hAnsi="宋体" w:eastAsia="仿宋_GB2312"/>
          <w:sz w:val="32"/>
          <w:szCs w:val="32"/>
        </w:rPr>
        <w:t>A4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双面打印</w:t>
      </w:r>
      <w:r>
        <w:rPr>
          <w:rFonts w:ascii="仿宋_GB2312" w:hAnsi="宋体" w:eastAsia="仿宋_GB2312"/>
          <w:sz w:val="32"/>
          <w:szCs w:val="32"/>
        </w:rPr>
        <w:t>，左侧装订成册。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5.如表格篇幅不够，可另附纸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uppressAutoHyphens/>
        <w:spacing w:line="360" w:lineRule="auto"/>
        <w:ind w:right="25"/>
        <w:rPr>
          <w:rFonts w:ascii="楷体_GB2312" w:hAnsi="黑体" w:eastAsia="楷体_GB2312" w:cs="黑体"/>
          <w:b/>
          <w:bCs/>
          <w:sz w:val="24"/>
          <w:szCs w:val="24"/>
        </w:rPr>
      </w:pPr>
    </w:p>
    <w:p>
      <w:pPr>
        <w:suppressAutoHyphens/>
        <w:spacing w:line="360" w:lineRule="auto"/>
        <w:ind w:right="25"/>
        <w:rPr>
          <w:rFonts w:ascii="楷体_GB2312" w:hAnsi="黑体" w:eastAsia="楷体_GB2312" w:cs="黑体"/>
          <w:b/>
          <w:bCs/>
          <w:sz w:val="24"/>
          <w:szCs w:val="24"/>
        </w:rPr>
      </w:pPr>
    </w:p>
    <w:p>
      <w:pPr>
        <w:suppressAutoHyphens/>
        <w:spacing w:line="360" w:lineRule="auto"/>
        <w:ind w:right="25"/>
        <w:rPr>
          <w:rFonts w:ascii="楷体_GB2312" w:hAnsi="黑体" w:eastAsia="楷体_GB2312" w:cs="黑体"/>
          <w:b/>
          <w:bCs/>
          <w:sz w:val="24"/>
          <w:szCs w:val="24"/>
        </w:rPr>
      </w:pPr>
    </w:p>
    <w:p>
      <w:pPr>
        <w:suppressAutoHyphens/>
        <w:spacing w:line="360" w:lineRule="auto"/>
        <w:ind w:right="25"/>
        <w:rPr>
          <w:rFonts w:ascii="楷体_GB2312" w:hAnsi="黑体" w:eastAsia="楷体_GB2312" w:cs="黑体"/>
          <w:b/>
          <w:bCs/>
          <w:sz w:val="24"/>
          <w:szCs w:val="24"/>
        </w:rPr>
      </w:pPr>
    </w:p>
    <w:p>
      <w:pPr>
        <w:suppressAutoHyphens/>
        <w:spacing w:line="360" w:lineRule="auto"/>
        <w:ind w:right="25"/>
        <w:rPr>
          <w:rFonts w:ascii="楷体_GB2312" w:hAnsi="黑体" w:eastAsia="楷体_GB2312" w:cs="黑体"/>
          <w:b/>
          <w:bCs/>
          <w:sz w:val="24"/>
          <w:szCs w:val="24"/>
        </w:rPr>
      </w:pPr>
    </w:p>
    <w:p>
      <w:pPr>
        <w:suppressAutoHyphens/>
        <w:spacing w:line="360" w:lineRule="auto"/>
        <w:ind w:right="25"/>
        <w:rPr>
          <w:rFonts w:ascii="楷体_GB2312" w:hAnsi="黑体" w:eastAsia="楷体_GB2312" w:cs="黑体"/>
          <w:b/>
          <w:bCs/>
          <w:sz w:val="24"/>
          <w:szCs w:val="24"/>
        </w:rPr>
      </w:pPr>
    </w:p>
    <w:p>
      <w:pPr>
        <w:suppressAutoHyphens/>
        <w:spacing w:line="360" w:lineRule="auto"/>
        <w:ind w:right="25"/>
        <w:rPr>
          <w:rFonts w:ascii="楷体_GB2312" w:hAnsi="黑体" w:eastAsia="楷体_GB2312" w:cs="黑体"/>
          <w:b/>
          <w:bCs/>
          <w:sz w:val="24"/>
          <w:szCs w:val="24"/>
        </w:rPr>
      </w:pPr>
    </w:p>
    <w:p>
      <w:pPr>
        <w:suppressAutoHyphens/>
        <w:spacing w:line="360" w:lineRule="auto"/>
        <w:ind w:right="25"/>
        <w:rPr>
          <w:rFonts w:ascii="楷体_GB2312" w:hAnsi="黑体" w:eastAsia="楷体_GB2312" w:cs="黑体"/>
          <w:b/>
          <w:bCs/>
          <w:sz w:val="24"/>
          <w:szCs w:val="24"/>
        </w:rPr>
      </w:pPr>
    </w:p>
    <w:p>
      <w:pPr>
        <w:suppressAutoHyphens/>
        <w:spacing w:line="360" w:lineRule="auto"/>
        <w:ind w:right="25"/>
        <w:rPr>
          <w:rFonts w:ascii="楷体_GB2312" w:hAnsi="黑体" w:eastAsia="楷体_GB2312" w:cs="黑体"/>
          <w:b/>
          <w:bCs/>
          <w:sz w:val="24"/>
          <w:szCs w:val="24"/>
        </w:rPr>
      </w:pPr>
    </w:p>
    <w:p>
      <w:pPr>
        <w:suppressAutoHyphens/>
        <w:spacing w:line="360" w:lineRule="auto"/>
        <w:ind w:right="25"/>
        <w:rPr>
          <w:rFonts w:ascii="楷体_GB2312" w:hAnsi="黑体" w:eastAsia="楷体_GB2312" w:cs="黑体"/>
          <w:b/>
          <w:bCs/>
          <w:sz w:val="24"/>
          <w:szCs w:val="24"/>
        </w:rPr>
      </w:pPr>
    </w:p>
    <w:p>
      <w:pPr>
        <w:suppressAutoHyphens/>
        <w:spacing w:line="360" w:lineRule="auto"/>
        <w:ind w:right="25"/>
        <w:rPr>
          <w:rFonts w:ascii="楷体_GB2312" w:hAnsi="黑体" w:eastAsia="楷体_GB2312" w:cs="黑体"/>
          <w:b/>
          <w:bCs/>
          <w:sz w:val="24"/>
          <w:szCs w:val="24"/>
        </w:rPr>
      </w:pPr>
    </w:p>
    <w:p>
      <w:pPr>
        <w:suppressAutoHyphens/>
        <w:spacing w:line="360" w:lineRule="auto"/>
        <w:ind w:right="25"/>
        <w:rPr>
          <w:rFonts w:ascii="楷体_GB2312" w:hAnsi="黑体" w:eastAsia="楷体_GB2312" w:cs="黑体"/>
          <w:b/>
          <w:bCs/>
          <w:sz w:val="24"/>
          <w:szCs w:val="24"/>
        </w:rPr>
      </w:pPr>
    </w:p>
    <w:p>
      <w:pPr>
        <w:suppressAutoHyphens/>
        <w:spacing w:line="360" w:lineRule="auto"/>
        <w:ind w:right="25"/>
        <w:rPr>
          <w:rFonts w:ascii="楷体_GB2312" w:hAnsi="黑体" w:eastAsia="楷体_GB2312" w:cs="黑体"/>
          <w:b/>
          <w:bCs/>
          <w:sz w:val="24"/>
          <w:szCs w:val="24"/>
        </w:rPr>
      </w:pPr>
    </w:p>
    <w:p>
      <w:pPr>
        <w:suppressAutoHyphens/>
        <w:spacing w:line="360" w:lineRule="auto"/>
        <w:ind w:right="25"/>
        <w:rPr>
          <w:rFonts w:ascii="楷体_GB2312" w:hAnsi="黑体" w:eastAsia="楷体_GB2312" w:cs="黑体"/>
          <w:b/>
          <w:bCs/>
          <w:sz w:val="24"/>
          <w:szCs w:val="24"/>
        </w:rPr>
      </w:pPr>
    </w:p>
    <w:p>
      <w:pPr>
        <w:suppressAutoHyphens/>
        <w:spacing w:line="360" w:lineRule="auto"/>
        <w:ind w:right="25"/>
        <w:rPr>
          <w:rFonts w:ascii="楷体_GB2312" w:hAnsi="黑体" w:eastAsia="楷体_GB2312" w:cs="黑体"/>
          <w:b/>
          <w:bCs/>
          <w:sz w:val="24"/>
          <w:szCs w:val="24"/>
        </w:rPr>
      </w:pPr>
    </w:p>
    <w:p>
      <w:pPr>
        <w:suppressAutoHyphens/>
        <w:spacing w:line="360" w:lineRule="auto"/>
        <w:ind w:right="25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1.课程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及负责人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情况</w:t>
      </w:r>
    </w:p>
    <w:tbl>
      <w:tblPr>
        <w:tblStyle w:val="4"/>
        <w:tblW w:w="9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87"/>
        <w:gridCol w:w="1441"/>
        <w:gridCol w:w="860"/>
        <w:gridCol w:w="1345"/>
        <w:gridCol w:w="322"/>
        <w:gridCol w:w="1095"/>
        <w:gridCol w:w="705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课程名称</w:t>
            </w:r>
          </w:p>
        </w:tc>
        <w:tc>
          <w:tcPr>
            <w:tcW w:w="3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课程学分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2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课程类型</w:t>
            </w:r>
          </w:p>
        </w:tc>
        <w:tc>
          <w:tcPr>
            <w:tcW w:w="3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left"/>
              <w:rPr>
                <w:rFonts w:hint="eastAsia" w:ascii="仿宋_GB2312" w:hAnsi="仿宋_GB2312" w:eastAsia="楷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□公共学位课□专业学位课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left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3年平均修读研究生人数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1-1</w:t>
            </w:r>
          </w:p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</w:t>
            </w:r>
          </w:p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   话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</w:t>
            </w:r>
          </w:p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国外学习或工作经历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（双语课程和全英文课程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7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</w:t>
            </w:r>
          </w:p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</w:t>
            </w:r>
          </w:p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line="360" w:lineRule="exact"/>
              <w:ind w:right="2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近三年承担的研究生教学工作（含课程名称、学分、学生人数、面向专业、研究生层次等）；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负责或参与的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教学研究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（含课题名称、来源、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个人排名、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不超过5项）；作为第一署名人在国内外公开发行的刊物上发表的教学研究论文（含题目、刊物名称、时间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不超过10项）；获得的教学表彰/奖励（不超过5项）。</w:t>
            </w:r>
          </w:p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uppressAutoHyphens/>
        <w:spacing w:line="360" w:lineRule="auto"/>
        <w:ind w:right="25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2．课程成员情况</w:t>
      </w:r>
    </w:p>
    <w:tbl>
      <w:tblPr>
        <w:tblStyle w:val="4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57"/>
        <w:gridCol w:w="1218"/>
        <w:gridCol w:w="837"/>
        <w:gridCol w:w="1125"/>
        <w:gridCol w:w="1418"/>
        <w:gridCol w:w="1276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2-1</w:t>
            </w:r>
          </w:p>
          <w:p>
            <w:pPr>
              <w:tabs>
                <w:tab w:val="left" w:pos="2219"/>
              </w:tabs>
              <w:suppressAutoHyphens/>
              <w:spacing w:line="360" w:lineRule="auto"/>
              <w:ind w:right="-5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成员基本情况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5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tabs>
                <w:tab w:val="left" w:pos="2219"/>
              </w:tabs>
              <w:suppressAutoHyphens/>
              <w:spacing w:line="360" w:lineRule="auto"/>
              <w:ind w:right="-8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9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9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学科专业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9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1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ind w:right="2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2-1</w:t>
            </w:r>
          </w:p>
          <w:p>
            <w:pPr>
              <w:tabs>
                <w:tab w:val="left" w:pos="2219"/>
              </w:tabs>
              <w:suppressAutoHyphens/>
              <w:spacing w:line="360" w:lineRule="auto"/>
              <w:ind w:right="-5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 相关 教学研究 情况</w:t>
            </w:r>
          </w:p>
        </w:tc>
        <w:tc>
          <w:tcPr>
            <w:tcW w:w="8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exact"/>
              <w:ind w:right="23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仅限有代表性的教研项目和课程建设成果，每人不超过5项。</w:t>
            </w: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exact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uppressAutoHyphens/>
        <w:spacing w:line="360" w:lineRule="auto"/>
        <w:ind w:right="25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3. 课程建设论证</w:t>
      </w:r>
    </w:p>
    <w:tbl>
      <w:tblPr>
        <w:tblStyle w:val="4"/>
        <w:tblW w:w="9570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6" w:hRule="atLeast"/>
        </w:trPr>
        <w:tc>
          <w:tcPr>
            <w:tcW w:w="9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3-1课程建设基础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课程的开设和建设情况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课程所蕴含的育德功能。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7" w:hRule="atLeast"/>
        </w:trPr>
        <w:tc>
          <w:tcPr>
            <w:tcW w:w="9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3-2 课程建设的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目标和内容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课程思政示范课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应对照《福建师范大学课程思政建设实施意见》的主要建设内容，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填写教学目标、教学内容、教学方法、考核方式及加强课程团队思政教育能力建设的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举措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另附教学大纲；2.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其他类别课程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应填写培养定位、教学目标、教学内容、教学方法、考核方式及推进课程思政的举措等，另附教学大纲。）</w:t>
            </w: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9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3-3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课程建设实施计划与预期成果</w:t>
            </w: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3-4 课程建设进度安排</w:t>
            </w: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uppressAutoHyphens/>
              <w:spacing w:line="360" w:lineRule="auto"/>
              <w:ind w:right="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uppressAutoHyphens/>
        <w:spacing w:line="360" w:lineRule="auto"/>
        <w:ind w:right="25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4.经费预算</w:t>
      </w:r>
    </w:p>
    <w:tbl>
      <w:tblPr>
        <w:tblStyle w:val="4"/>
        <w:tblW w:w="9510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4252"/>
        <w:gridCol w:w="3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5. 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个人承诺</w:t>
      </w:r>
    </w:p>
    <w:tbl>
      <w:tblPr>
        <w:tblStyle w:val="4"/>
        <w:tblW w:w="9495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75" w:hRule="atLeast"/>
        </w:trPr>
        <w:tc>
          <w:tcPr>
            <w:tcW w:w="949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11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bCs/>
                <w:spacing w:val="-11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宋体" w:eastAsia="仿宋_GB2312"/>
                <w:bCs/>
                <w:spacing w:val="-11"/>
                <w:sz w:val="28"/>
                <w:szCs w:val="28"/>
              </w:rPr>
              <w:t>课程负责人</w:t>
            </w:r>
            <w:r>
              <w:rPr>
                <w:rFonts w:hint="eastAsia" w:ascii="仿宋_GB2312" w:hAnsi="宋体" w:eastAsia="仿宋_GB2312"/>
                <w:bCs/>
                <w:spacing w:val="-11"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_GB2312" w:hAnsi="宋体" w:eastAsia="仿宋_GB2312"/>
                <w:bCs/>
                <w:spacing w:val="-11"/>
                <w:sz w:val="28"/>
                <w:szCs w:val="28"/>
              </w:rPr>
              <w:t>课程资源内容不存在政治性、思想性、科学性和规范性问题；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2．课程负责人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申报所使用的课程资源知识产权清晰，无侵权使用的情况；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课程负责人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课程资源及申报材料不涉及国家安全和保密的相关规定，课程内容严格依据课程建设计划实施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2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课程负责人签字：</w:t>
            </w:r>
          </w:p>
          <w:p>
            <w:pPr>
              <w:snapToGrid w:val="0"/>
              <w:spacing w:line="480" w:lineRule="exact"/>
              <w:jc w:val="lef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  月   日</w:t>
            </w:r>
          </w:p>
        </w:tc>
      </w:tr>
    </w:tbl>
    <w:p>
      <w:pPr>
        <w:adjustRightInd w:val="0"/>
        <w:snapToGrid w:val="0"/>
        <w:spacing w:before="156" w:beforeLines="50" w:line="240" w:lineRule="atLeast"/>
        <w:ind w:right="-693" w:rightChars="-330" w:firstLine="0" w:firstLineChars="0"/>
        <w:rPr>
          <w:rFonts w:hint="eastAsia"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  <w:lang w:val="en-US" w:eastAsia="zh-CN"/>
        </w:rPr>
        <w:t>6</w:t>
      </w:r>
      <w:r>
        <w:rPr>
          <w:rFonts w:hint="eastAsia" w:ascii="仿宋" w:hAnsi="仿宋" w:eastAsia="仿宋"/>
          <w:b/>
          <w:bCs/>
          <w:sz w:val="28"/>
        </w:rPr>
        <w:t>．</w:t>
      </w:r>
      <w:r>
        <w:rPr>
          <w:rFonts w:hint="eastAsia" w:ascii="仿宋" w:hAnsi="仿宋" w:eastAsia="仿宋"/>
          <w:b/>
          <w:bCs/>
          <w:sz w:val="28"/>
          <w:lang w:val="en-US" w:eastAsia="zh-CN"/>
        </w:rPr>
        <w:t>学院（部）</w:t>
      </w:r>
      <w:r>
        <w:rPr>
          <w:rFonts w:hint="eastAsia" w:ascii="仿宋" w:hAnsi="仿宋" w:eastAsia="仿宋"/>
          <w:b/>
          <w:bCs/>
          <w:sz w:val="28"/>
        </w:rPr>
        <w:t>意见</w:t>
      </w:r>
    </w:p>
    <w:tbl>
      <w:tblPr>
        <w:tblStyle w:val="4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  <w:jc w:val="center"/>
        </w:trPr>
        <w:tc>
          <w:tcPr>
            <w:tcW w:w="94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学院（部）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推荐意见</w:t>
            </w:r>
          </w:p>
          <w:p>
            <w:pPr>
              <w:ind w:firstLine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</w:t>
            </w:r>
            <w:r>
              <w:rPr>
                <w:rFonts w:ascii="仿宋" w:hAnsi="仿宋" w:eastAsia="仿宋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领导签字（公章）：           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02"/>
    <w:rsid w:val="00880EC8"/>
    <w:rsid w:val="00887902"/>
    <w:rsid w:val="009905A6"/>
    <w:rsid w:val="00AB0731"/>
    <w:rsid w:val="00D34948"/>
    <w:rsid w:val="00E15592"/>
    <w:rsid w:val="0DBB5C3C"/>
    <w:rsid w:val="202A34BD"/>
    <w:rsid w:val="25A54E45"/>
    <w:rsid w:val="283E19F2"/>
    <w:rsid w:val="46CF6902"/>
    <w:rsid w:val="49B248A4"/>
    <w:rsid w:val="51DE640C"/>
    <w:rsid w:val="534639AB"/>
    <w:rsid w:val="5C1A2420"/>
    <w:rsid w:val="5C836220"/>
    <w:rsid w:val="6211405A"/>
    <w:rsid w:val="67E26515"/>
    <w:rsid w:val="6EBA7268"/>
    <w:rsid w:val="6F186742"/>
    <w:rsid w:val="6F7E396B"/>
    <w:rsid w:val="71B0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151</Words>
  <Characters>867</Characters>
  <Lines>7</Lines>
  <Paragraphs>2</Paragraphs>
  <TotalTime>14</TotalTime>
  <ScaleCrop>false</ScaleCrop>
  <LinksUpToDate>false</LinksUpToDate>
  <CharactersWithSpaces>1016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2019-05-07T09:15:00Z</dcterms:created>
  <dc:creator>Administrator</dc:creator>
  <cp:lastModifiedBy>lyj</cp:lastModifiedBy>
  <cp:lastPrinted>2020-10-27T01:47:48Z</cp:lastPrinted>
  <dcterms:modified xsi:type="dcterms:W3CDTF">2020-10-27T01:59:07Z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